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C87D" w14:textId="77777777" w:rsidR="00A505F9" w:rsidRDefault="00A505F9">
      <w:pPr>
        <w:jc w:val="center"/>
        <w:rPr>
          <w:sz w:val="16"/>
          <w:szCs w:val="16"/>
        </w:rPr>
      </w:pPr>
    </w:p>
    <w:p w14:paraId="0DA211B8" w14:textId="77777777" w:rsidR="00A505F9" w:rsidRDefault="00454C67">
      <w:pPr>
        <w:ind w:left="34" w:hanging="34"/>
        <w:jc w:val="right"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Приложение № 1</w:t>
      </w:r>
    </w:p>
    <w:p w14:paraId="1D8E7D10" w14:textId="77777777" w:rsidR="00A505F9" w:rsidRDefault="00454C67">
      <w:pPr>
        <w:jc w:val="right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к приказу Министерства</w:t>
      </w:r>
    </w:p>
    <w:p w14:paraId="7E6091A5" w14:textId="77777777" w:rsidR="00A505F9" w:rsidRDefault="00454C67">
      <w:pPr>
        <w:jc w:val="right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природных ресурсов</w:t>
      </w:r>
    </w:p>
    <w:p w14:paraId="59C0680B" w14:textId="77777777" w:rsidR="00A505F9" w:rsidRDefault="00454C67">
      <w:pPr>
        <w:jc w:val="right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Курской области </w:t>
      </w:r>
    </w:p>
    <w:p w14:paraId="456446A3" w14:textId="77777777" w:rsidR="00A505F9" w:rsidRDefault="00454C67">
      <w:pPr>
        <w:jc w:val="right"/>
      </w:pPr>
      <w:r>
        <w:rPr>
          <w:sz w:val="28"/>
          <w:szCs w:val="28"/>
        </w:rPr>
        <w:t>от «___» ____________ № _______</w:t>
      </w:r>
    </w:p>
    <w:p w14:paraId="32F6B07C" w14:textId="77777777" w:rsidR="00A505F9" w:rsidRDefault="00A505F9">
      <w:pPr>
        <w:jc w:val="right"/>
        <w:rPr>
          <w:color w:val="000000"/>
          <w:sz w:val="28"/>
          <w:szCs w:val="28"/>
        </w:rPr>
      </w:pPr>
    </w:p>
    <w:p w14:paraId="3CDD53A6" w14:textId="77777777" w:rsidR="00A505F9" w:rsidRDefault="00A505F9">
      <w:pPr>
        <w:rPr>
          <w:color w:val="000000"/>
          <w:sz w:val="28"/>
          <w:szCs w:val="28"/>
        </w:rPr>
      </w:pPr>
    </w:p>
    <w:p w14:paraId="11DECF8A" w14:textId="77777777" w:rsidR="00A505F9" w:rsidRDefault="00454C6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доклада</w:t>
      </w:r>
    </w:p>
    <w:p w14:paraId="2BCC9882" w14:textId="77777777" w:rsidR="00A505F9" w:rsidRDefault="00454C67">
      <w:pPr>
        <w:contextualSpacing/>
        <w:jc w:val="center"/>
      </w:pPr>
      <w:r>
        <w:rPr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о правоприменительной практике контрольно-надзорной </w:t>
      </w:r>
      <w:r>
        <w:rPr>
          <w:rFonts w:ascii="PT Astra Serif" w:hAnsi="PT Astra Serif"/>
          <w:b/>
          <w:sz w:val="28"/>
          <w:szCs w:val="28"/>
        </w:rPr>
        <w:t>деятельности Министерства природных ресурсов Курской области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 за 2023 год</w:t>
      </w:r>
    </w:p>
    <w:p w14:paraId="63036F9E" w14:textId="77777777" w:rsidR="00A505F9" w:rsidRDefault="00A505F9">
      <w:pPr>
        <w:tabs>
          <w:tab w:val="left" w:pos="0"/>
        </w:tabs>
        <w:ind w:firstLine="851"/>
        <w:contextualSpacing/>
        <w:jc w:val="center"/>
        <w:rPr>
          <w:sz w:val="28"/>
          <w:szCs w:val="28"/>
        </w:rPr>
      </w:pPr>
    </w:p>
    <w:p w14:paraId="15DDE9AD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Наст</w:t>
      </w:r>
      <w:r>
        <w:rPr>
          <w:sz w:val="28"/>
          <w:szCs w:val="28"/>
        </w:rPr>
        <w:t xml:space="preserve">оящий </w:t>
      </w:r>
      <w:r>
        <w:rPr>
          <w:sz w:val="28"/>
          <w:szCs w:val="28"/>
        </w:rPr>
        <w:t>доклад</w:t>
      </w:r>
      <w:r>
        <w:rPr>
          <w:sz w:val="28"/>
          <w:szCs w:val="28"/>
        </w:rPr>
        <w:t xml:space="preserve"> правоприменительной практики контрольно-надзорной деятельности 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инистерства природных ресурсов Курской области (далее — </w:t>
      </w:r>
      <w:r>
        <w:rPr>
          <w:sz w:val="28"/>
          <w:szCs w:val="28"/>
        </w:rPr>
        <w:t>доклад</w:t>
      </w:r>
      <w:r>
        <w:rPr>
          <w:sz w:val="28"/>
          <w:szCs w:val="28"/>
        </w:rPr>
        <w:t xml:space="preserve">) подготовлен во исполнение </w:t>
      </w:r>
      <w:r>
        <w:rPr>
          <w:sz w:val="28"/>
          <w:szCs w:val="28"/>
        </w:rPr>
        <w:t>статьи 47 Федерального закона от 31 июля 2020 года № 248-ФЗ «О государственном контроле (</w:t>
      </w:r>
      <w:r>
        <w:rPr>
          <w:sz w:val="28"/>
          <w:szCs w:val="28"/>
        </w:rPr>
        <w:t xml:space="preserve">надзоре) и муниципальном контроле в Российской Федерации» и пункта 37 постановления Правительства Российской Федерации от 28 мая 2022 года № 980 «О некоторых вопросах лицензирования деятельности по заготовке, хранению, переработке и реализации лома черных </w:t>
      </w:r>
      <w:r>
        <w:rPr>
          <w:sz w:val="28"/>
          <w:szCs w:val="28"/>
        </w:rPr>
        <w:t>и цветных металлов, а также обращения с ломом и отходами черных и цветных металлов и их отчуждения».</w:t>
      </w:r>
      <w:r>
        <w:rPr>
          <w:sz w:val="28"/>
          <w:szCs w:val="28"/>
        </w:rPr>
        <w:t xml:space="preserve"> </w:t>
      </w:r>
    </w:p>
    <w:p w14:paraId="7D5A4D30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Обзор правоприменительной практики за 2023 год подготовлен по результатам осуществления федерального государственного лицензионного контроля (надзора) за </w:t>
      </w:r>
      <w:r>
        <w:rPr>
          <w:sz w:val="28"/>
          <w:szCs w:val="28"/>
        </w:rPr>
        <w:t xml:space="preserve">деятельностью по заготовке, хранению, переработке и реализации лома черных и цветных металлов, пункта 1 постановления Правительства Российской Федерации № 980 (далее — лицензионный контроль), в соответствии с возложенными полномочиями. </w:t>
      </w:r>
    </w:p>
    <w:p w14:paraId="0C502540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При осуществлении л</w:t>
      </w:r>
      <w:r>
        <w:rPr>
          <w:sz w:val="28"/>
          <w:szCs w:val="28"/>
        </w:rPr>
        <w:t>ицензионного контроля на территории Курской области Министерство руководствуется следующими нормативно-правовыми актами, содержащими обязательные требования (далее — обязательные требования):</w:t>
      </w:r>
    </w:p>
    <w:p w14:paraId="79B1B0A2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Федеральным законом от 04.05.2011г. № 99-ФЗ «О лицензировании от</w:t>
      </w:r>
      <w:r>
        <w:rPr>
          <w:sz w:val="28"/>
          <w:szCs w:val="28"/>
        </w:rPr>
        <w:t>дельных видов деятельности»;</w:t>
      </w:r>
    </w:p>
    <w:p w14:paraId="30D23362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31</w:t>
      </w:r>
      <w:r>
        <w:rPr>
          <w:sz w:val="28"/>
          <w:szCs w:val="28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>
        <w:rPr>
          <w:sz w:val="28"/>
          <w:szCs w:val="28"/>
        </w:rPr>
        <w:t>г. № 2</w:t>
      </w:r>
      <w:r>
        <w:rPr>
          <w:sz w:val="28"/>
          <w:szCs w:val="28"/>
        </w:rPr>
        <w:t>48</w:t>
      </w:r>
      <w:r>
        <w:rPr>
          <w:sz w:val="28"/>
          <w:szCs w:val="28"/>
        </w:rPr>
        <w:t xml:space="preserve">-ФЗ «О </w:t>
      </w:r>
      <w:r>
        <w:rPr>
          <w:sz w:val="28"/>
          <w:szCs w:val="28"/>
        </w:rPr>
        <w:t>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»;</w:t>
      </w:r>
    </w:p>
    <w:p w14:paraId="0B0A0C40" w14:textId="5EB12FAF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Федеральным законом от 31.07.2020г. № 247-ФЗ «</w:t>
      </w:r>
      <w:r>
        <w:rPr>
          <w:sz w:val="28"/>
          <w:szCs w:val="28"/>
        </w:rPr>
        <w:t>Об обязательных требованиях в Российской Федерации»;</w:t>
      </w:r>
    </w:p>
    <w:p w14:paraId="1B8497F8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Федеральный закон от 08.08.2001г. № 129-ФЗ «О государственной регистрации юридических лиц и индивидуальных предпринимателей»;</w:t>
      </w:r>
    </w:p>
    <w:p w14:paraId="48C6B8B8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Постановление Правительства Ро</w:t>
      </w:r>
      <w:r>
        <w:rPr>
          <w:sz w:val="28"/>
          <w:szCs w:val="28"/>
        </w:rPr>
        <w:t xml:space="preserve">ссийской Федерации от 28.05.2022г. № 980 «О некоторых вопросах лицензирования деятельности по заготовке, </w:t>
      </w:r>
      <w:r>
        <w:rPr>
          <w:sz w:val="28"/>
          <w:szCs w:val="28"/>
        </w:rPr>
        <w:lastRenderedPageBreak/>
        <w:t>хранению, переработке и реализации лома черных и цветных металлов, а также обращения с ломом и отходами черных и цветных металлов и их отчуждения».</w:t>
      </w:r>
    </w:p>
    <w:p w14:paraId="0AA94A75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В с</w:t>
      </w:r>
      <w:r>
        <w:rPr>
          <w:sz w:val="28"/>
          <w:szCs w:val="28"/>
        </w:rPr>
        <w:t>оответствии с частью 4 статьи 9 Федерального закона от 04.05.2011г. № 99-ФЗ лицензия на деятельность по заготовке, хранению, переработке и реализации лома черных и цветных металлов действует бессрочно при условии соблюдения лицензионных требований, предъяв</w:t>
      </w:r>
      <w:r>
        <w:rPr>
          <w:sz w:val="28"/>
          <w:szCs w:val="28"/>
        </w:rPr>
        <w:t>ляемых к данному виду деятельности.</w:t>
      </w:r>
    </w:p>
    <w:p w14:paraId="1B9A154A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Обобщение правоприменительной практики проводится для решения следующих задач:</w:t>
      </w:r>
    </w:p>
    <w:p w14:paraId="012F86DD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</w:t>
      </w:r>
      <w:r>
        <w:rPr>
          <w:sz w:val="28"/>
          <w:szCs w:val="28"/>
        </w:rPr>
        <w:t>ательства Российской Федерации о государственном контроле (надзоре), муниципальном контроле;</w:t>
      </w:r>
    </w:p>
    <w:p w14:paraId="17556AA2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42E891FC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</w:t>
      </w:r>
      <w:r>
        <w:rPr>
          <w:sz w:val="28"/>
          <w:szCs w:val="28"/>
        </w:rPr>
        <w:t>я вреда (ущерба);</w:t>
      </w:r>
    </w:p>
    <w:p w14:paraId="6F353A50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4) подготовка предложений об актуализации обязательных требований;</w:t>
      </w:r>
    </w:p>
    <w:p w14:paraId="680AF56A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0775C225" w14:textId="5D82946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По </w:t>
      </w:r>
      <w:r w:rsidRPr="00454C67">
        <w:rPr>
          <w:sz w:val="28"/>
          <w:szCs w:val="28"/>
        </w:rPr>
        <w:t>состоянию на 22 января</w:t>
      </w:r>
      <w:r w:rsidRPr="00454C67">
        <w:rPr>
          <w:sz w:val="28"/>
          <w:szCs w:val="28"/>
        </w:rPr>
        <w:t xml:space="preserve"> 2024</w:t>
      </w:r>
      <w:r w:rsidRPr="00454C67">
        <w:rPr>
          <w:sz w:val="28"/>
          <w:szCs w:val="28"/>
        </w:rPr>
        <w:t xml:space="preserve"> года в Курской</w:t>
      </w:r>
      <w:r>
        <w:rPr>
          <w:sz w:val="28"/>
          <w:szCs w:val="28"/>
        </w:rPr>
        <w:t xml:space="preserve"> области деятельность по заготовке, хранению, переработке и реализации лома черных и цветных металлов осуществляет 100 лицензиатов на 254 объектах.</w:t>
      </w:r>
    </w:p>
    <w:p w14:paraId="4BA5C8BA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Осуществление лицензионного контроля </w:t>
      </w:r>
      <w:r>
        <w:rPr>
          <w:sz w:val="28"/>
          <w:szCs w:val="28"/>
        </w:rPr>
        <w:t>М</w:t>
      </w:r>
      <w:r>
        <w:rPr>
          <w:sz w:val="28"/>
          <w:szCs w:val="28"/>
        </w:rPr>
        <w:t>инистерством основывается на соблюдении следую</w:t>
      </w:r>
      <w:r>
        <w:rPr>
          <w:sz w:val="28"/>
          <w:szCs w:val="28"/>
        </w:rPr>
        <w:t>щих принципов государственного контроля (надзора):</w:t>
      </w:r>
    </w:p>
    <w:p w14:paraId="321265C2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1) законности и обоснованности действий и решений министерства и его должностных лиц;</w:t>
      </w:r>
    </w:p>
    <w:p w14:paraId="06D68352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2) стимулирования добросовестного соблюдения контролируемыми лицами обязательных требований;</w:t>
      </w:r>
    </w:p>
    <w:p w14:paraId="6E788AF9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3) соразмерности вмешатель</w:t>
      </w:r>
      <w:r>
        <w:rPr>
          <w:sz w:val="28"/>
          <w:szCs w:val="28"/>
        </w:rPr>
        <w:t>ства министерства и его должностных лиц в деятельность контролируемых лиц;</w:t>
      </w:r>
    </w:p>
    <w:p w14:paraId="2178566A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4) охраны прав и законных интересов, уважения достоинства личности, деловой репутации контролируемых лиц;</w:t>
      </w:r>
    </w:p>
    <w:p w14:paraId="2097DFF9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5) недопустимости злоупотребления правом как со стороны министерства и его </w:t>
      </w:r>
      <w:r>
        <w:rPr>
          <w:sz w:val="28"/>
          <w:szCs w:val="28"/>
        </w:rPr>
        <w:t>должностных лиц, так со стороны граждан и организаций;</w:t>
      </w:r>
    </w:p>
    <w:p w14:paraId="7D782786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6) сохранения должностными лицами министерства информации, составляющей коммерческую, служебную или иную охраняемую законом тайну;</w:t>
      </w:r>
    </w:p>
    <w:p w14:paraId="0591383E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7) открытости и доступности информации об организации и осуществлении </w:t>
      </w:r>
      <w:r>
        <w:rPr>
          <w:sz w:val="28"/>
          <w:szCs w:val="28"/>
        </w:rPr>
        <w:t>государственного контроля (надзора);</w:t>
      </w:r>
    </w:p>
    <w:p w14:paraId="2F27600A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8) оперативности и разумности при осуществлении государственного контроля (надзора).</w:t>
      </w:r>
    </w:p>
    <w:p w14:paraId="149C3E58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Порядок организации и осуществления лицензионного контроля утвержден постановлением Правительства Российской Федерации от 28 мая 2022 </w:t>
      </w:r>
      <w:r>
        <w:rPr>
          <w:sz w:val="28"/>
          <w:szCs w:val="28"/>
        </w:rPr>
        <w:t xml:space="preserve">года № 980 «О некоторых вопросах лицензирования деятельности по </w:t>
      </w:r>
      <w:r>
        <w:rPr>
          <w:sz w:val="28"/>
          <w:szCs w:val="28"/>
        </w:rPr>
        <w:lastRenderedPageBreak/>
        <w:t>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отчуждения», которым также утверждены Положени</w:t>
      </w:r>
      <w:r>
        <w:rPr>
          <w:sz w:val="28"/>
          <w:szCs w:val="28"/>
        </w:rPr>
        <w:t>е о лицензировании деятельности по заготовке, хранению, переработке и реализации лома черных и цветных металлов (далее — Положение) и Правила обращения с ломом и отходами черных и цветных металлов и их отчуждения (далее — Правила).</w:t>
      </w:r>
    </w:p>
    <w:p w14:paraId="49108039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Предметом лицензионного </w:t>
      </w:r>
      <w:r>
        <w:rPr>
          <w:sz w:val="28"/>
          <w:szCs w:val="28"/>
        </w:rPr>
        <w:t>контроля является соблюдение юридическими лицами и индивидуальными предпринимателями, осуществляющими деятельность по заготовке, хранению, переработке и реализации лома черных и цветных металлов, за исключением деятельности по реализации лома черных и цвет</w:t>
      </w:r>
      <w:r>
        <w:rPr>
          <w:sz w:val="28"/>
          <w:szCs w:val="28"/>
        </w:rPr>
        <w:t>ных металлов, образовавшегося у юридических лиц и индивидуальных предпринимателей в процессе собственного производства, лицензионных требований, установленных Положением.</w:t>
      </w:r>
    </w:p>
    <w:p w14:paraId="1913E4C6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Лицензионными требованиями к осуществлению лицензируемой деятельности являются:</w:t>
      </w:r>
    </w:p>
    <w:p w14:paraId="2B3C4025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а) на</w:t>
      </w:r>
      <w:r>
        <w:rPr>
          <w:sz w:val="28"/>
          <w:szCs w:val="28"/>
        </w:rPr>
        <w:t>личие у соискателя лицензии (лицензиата) на праве собственности или на ином законном основании технических средств, оборудования и технической документации, а также земельных участков и (или) зданий, строений, сооружений, помещений, необходимых для осущест</w:t>
      </w:r>
      <w:r>
        <w:rPr>
          <w:sz w:val="28"/>
          <w:szCs w:val="28"/>
        </w:rPr>
        <w:t>вления лицензируемой деятельности в каждом из мест ее осуществления;</w:t>
      </w:r>
    </w:p>
    <w:p w14:paraId="41759878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б) наличие у соискателя лицензии площадки с асфальтовым, бетонным или другим твердым влагостойким покрытием, предназначенной для хранения лома и отходов черных и (или) цветных металлов, с</w:t>
      </w:r>
      <w:r>
        <w:rPr>
          <w:sz w:val="28"/>
          <w:szCs w:val="28"/>
        </w:rPr>
        <w:t>редств измерений, а также работников, заключивших с ним трудовые договоры, прошедших соответствующую подготовку и аттестацию, в соответствии с требованиями Правил обращения с ломом и отходами черных и цветных металлов и их отчуждения;</w:t>
      </w:r>
    </w:p>
    <w:p w14:paraId="576702F1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в) наличие у соискате</w:t>
      </w:r>
      <w:r>
        <w:rPr>
          <w:sz w:val="28"/>
          <w:szCs w:val="28"/>
        </w:rPr>
        <w:t>ля лицензии условий для выполнения требований Правил обращения с ломом и отходами черных и цветных металлов и их отчуждения.</w:t>
      </w:r>
    </w:p>
    <w:p w14:paraId="25E8BF1B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В соответствии с Правилами размещения и актуализации на официальных сайтах органов государственной власти, осуществляющих государст</w:t>
      </w:r>
      <w:r>
        <w:rPr>
          <w:sz w:val="28"/>
          <w:szCs w:val="28"/>
        </w:rPr>
        <w:t>венный контроль (надзор), предоставление лицензий и иных разрешений, аккредитацию, перечней нормативных правовых актов (их отдельных положений), содержащих обязательные требования, утвержденными постановлением Правительства Российской Федерации от 22 октяб</w:t>
      </w:r>
      <w:r>
        <w:rPr>
          <w:sz w:val="28"/>
          <w:szCs w:val="28"/>
        </w:rPr>
        <w:t>ря 2020 года № 1722, на официальном сайте министерства размещен перечень нормативных правовых актов (их отдельных положений), содержащих обязательные требования, оценка соблюдения которых осуществляется в рамках предоставления лицензий на деятельность по з</w:t>
      </w:r>
      <w:r>
        <w:rPr>
          <w:sz w:val="28"/>
          <w:szCs w:val="28"/>
        </w:rPr>
        <w:t>аготовке, хранению, переработке и реализации лома черных и цветных металлов.</w:t>
      </w:r>
    </w:p>
    <w:p w14:paraId="6CF82355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rFonts w:ascii="PT Astra Serif" w:hAnsi="PT Astra Serif"/>
          <w:sz w:val="28"/>
          <w:szCs w:val="28"/>
        </w:rPr>
        <w:t>При осуществлении федерального государственного лицензионного контроля (надзора) применяется система оценки и управления рисками. При этом предусмотрено отнесение объектов контрол</w:t>
      </w:r>
      <w:r>
        <w:rPr>
          <w:rFonts w:ascii="PT Astra Serif" w:hAnsi="PT Astra Serif"/>
          <w:sz w:val="28"/>
          <w:szCs w:val="28"/>
        </w:rPr>
        <w:t xml:space="preserve">я к следующим категориям </w:t>
      </w:r>
      <w:r>
        <w:rPr>
          <w:rFonts w:ascii="PT Astra Serif" w:hAnsi="PT Astra Serif"/>
          <w:sz w:val="28"/>
          <w:szCs w:val="28"/>
        </w:rPr>
        <w:lastRenderedPageBreak/>
        <w:t xml:space="preserve">риска причинения вреда (ущерба) охраняемым законом ценностям: </w:t>
      </w:r>
      <w:r>
        <w:rPr>
          <w:sz w:val="28"/>
          <w:szCs w:val="28"/>
        </w:rPr>
        <w:t>высокий риск;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sz w:val="28"/>
          <w:szCs w:val="28"/>
        </w:rPr>
        <w:t>средний риск;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sz w:val="28"/>
          <w:szCs w:val="28"/>
        </w:rPr>
        <w:t>низкий риск.</w:t>
      </w:r>
    </w:p>
    <w:p w14:paraId="06705A62" w14:textId="77777777" w:rsidR="00A505F9" w:rsidRDefault="00454C67">
      <w:pPr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Учет и актуализация перечня объектов лицензионного контроля осуществляется в государственной информационной системе «Типовое об</w:t>
      </w:r>
      <w:r>
        <w:rPr>
          <w:sz w:val="28"/>
          <w:szCs w:val="28"/>
        </w:rPr>
        <w:t>лачное решение по автоматизации контрольной (надзорной) деятельности» (далее — ГИС ТОР КНД). Кроме этого, реестр категорированных объектов размещен в Едином реестре видов федерального государственного контроля (надзора), регионального государственного конт</w:t>
      </w:r>
      <w:r>
        <w:rPr>
          <w:sz w:val="28"/>
          <w:szCs w:val="28"/>
        </w:rPr>
        <w:t>роля (надзора), муниципального контроля (далее — ЕРВК).</w:t>
      </w:r>
    </w:p>
    <w:p w14:paraId="1F4827A9" w14:textId="77777777" w:rsidR="00A505F9" w:rsidRDefault="00454C67">
      <w:pPr>
        <w:pStyle w:val="ConsPlusNormal0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 xml:space="preserve">Полномочия по осуществлению федерального государственного лицензионного контроля (надзора) </w:t>
      </w:r>
      <w:r>
        <w:rPr>
          <w:rFonts w:ascii="Times New Roman" w:hAnsi="Times New Roman" w:cs="Times New Roman"/>
          <w:sz w:val="28"/>
          <w:szCs w:val="28"/>
        </w:rPr>
        <w:t>за деятельностью по заготовке, хранению, переработке и реализации лома черных и цветных металлов</w:t>
      </w:r>
      <w:r>
        <w:rPr>
          <w:rFonts w:ascii="PT Astra Serif" w:hAnsi="PT Astra Serif"/>
          <w:sz w:val="28"/>
          <w:szCs w:val="28"/>
        </w:rPr>
        <w:t xml:space="preserve"> возложены на должностных лиц Министерства природных ресурсов Курской области (далее — Министерство).</w:t>
      </w:r>
    </w:p>
    <w:p w14:paraId="2E2651DE" w14:textId="77777777" w:rsidR="00A505F9" w:rsidRPr="00C978C6" w:rsidRDefault="00454C67">
      <w:pPr>
        <w:pStyle w:val="ConsPlusNormal0"/>
        <w:tabs>
          <w:tab w:val="left" w:pos="0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федерального государственного лицензионного контрол</w:t>
      </w:r>
      <w:r>
        <w:rPr>
          <w:rFonts w:ascii="PT Astra Serif" w:hAnsi="PT Astra Serif"/>
          <w:sz w:val="28"/>
          <w:szCs w:val="28"/>
        </w:rPr>
        <w:t xml:space="preserve">я (надзора) на 2023 год (далее - Программа)  направлена на стимулирование добросовестного соблюдения </w:t>
      </w:r>
      <w:r w:rsidRPr="00C978C6">
        <w:rPr>
          <w:rFonts w:ascii="Times New Roman" w:hAnsi="Times New Roman" w:cs="Times New Roman"/>
          <w:sz w:val="28"/>
          <w:szCs w:val="28"/>
        </w:rPr>
        <w:t>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</w:t>
      </w:r>
      <w:r w:rsidRPr="00C978C6">
        <w:rPr>
          <w:rFonts w:ascii="Times New Roman" w:hAnsi="Times New Roman" w:cs="Times New Roman"/>
          <w:sz w:val="28"/>
          <w:szCs w:val="28"/>
        </w:rPr>
        <w:t>) причинению вреда (ущерба) охраняемым законом ценностям, создания условий для доведения обязательных требований до контролируемых лиц, повышению информированности о способах их соблюдения (далее — обязательные требования).</w:t>
      </w:r>
    </w:p>
    <w:p w14:paraId="0F1F7277" w14:textId="77777777" w:rsidR="00A505F9" w:rsidRPr="00C978C6" w:rsidRDefault="00454C67">
      <w:pPr>
        <w:pStyle w:val="ConsPlusNormal0"/>
        <w:tabs>
          <w:tab w:val="left" w:pos="0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8C6">
        <w:rPr>
          <w:rFonts w:ascii="Times New Roman" w:hAnsi="Times New Roman" w:cs="Times New Roman"/>
          <w:sz w:val="28"/>
          <w:szCs w:val="28"/>
        </w:rPr>
        <w:t>При осуществлении федерального государственного лицензионного контроля (надзора) предусматриваются следующие виды профилактических мероприятий: информирование, обобщение правоприменительной практики, объявление предостережения, консультирование, профилакти</w:t>
      </w:r>
      <w:r w:rsidRPr="00C978C6">
        <w:rPr>
          <w:rFonts w:ascii="Times New Roman" w:hAnsi="Times New Roman" w:cs="Times New Roman"/>
          <w:sz w:val="28"/>
          <w:szCs w:val="28"/>
        </w:rPr>
        <w:t>ческий визит.</w:t>
      </w:r>
    </w:p>
    <w:p w14:paraId="4476F747" w14:textId="236F375B" w:rsidR="00A505F9" w:rsidRPr="00C978C6" w:rsidRDefault="00454C67">
      <w:pPr>
        <w:pStyle w:val="ConsPlusNormal0"/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8C6">
        <w:rPr>
          <w:rFonts w:ascii="Times New Roman" w:hAnsi="Times New Roman" w:cs="Times New Roman"/>
          <w:sz w:val="28"/>
          <w:szCs w:val="28"/>
        </w:rPr>
        <w:t xml:space="preserve">           Разработчиком и ответственным исполнителем Программы является Министерство природных ресурсов Курской области.</w:t>
      </w:r>
    </w:p>
    <w:p w14:paraId="202D0D2C" w14:textId="78087655" w:rsidR="00C978C6" w:rsidRPr="00C978C6" w:rsidRDefault="00C978C6" w:rsidP="00C978C6">
      <w:pPr>
        <w:pStyle w:val="a4"/>
        <w:widowControl w:val="0"/>
        <w:shd w:val="clear" w:color="auto" w:fill="FFFFFF"/>
        <w:ind w:firstLine="709"/>
        <w:rPr>
          <w:rStyle w:val="FontStyle11"/>
          <w:sz w:val="28"/>
          <w:szCs w:val="28"/>
        </w:rPr>
      </w:pPr>
      <w:r>
        <w:rPr>
          <w:szCs w:val="28"/>
        </w:rPr>
        <w:t xml:space="preserve">Министерством была </w:t>
      </w:r>
      <w:r w:rsidRPr="00C978C6">
        <w:rPr>
          <w:szCs w:val="28"/>
        </w:rPr>
        <w:t>разработана «Программа профилактики рисков причинения вреда (ущерба) охраняемым законом ценностям при осуществлении федерального государственного контроля (надзора) за деятельностью по заготовке, хранению, переработке и реализации лома черных и цветных металлов на территории Курской области на 2023 год».</w:t>
      </w:r>
    </w:p>
    <w:p w14:paraId="7B5F037C" w14:textId="77777777" w:rsidR="00C978C6" w:rsidRPr="00C978C6" w:rsidRDefault="00C978C6" w:rsidP="00C978C6">
      <w:pPr>
        <w:pStyle w:val="a4"/>
        <w:widowControl w:val="0"/>
        <w:shd w:val="clear" w:color="auto" w:fill="FFFFFF"/>
        <w:ind w:firstLine="567"/>
        <w:rPr>
          <w:szCs w:val="28"/>
        </w:rPr>
      </w:pPr>
      <w:r w:rsidRPr="00C978C6">
        <w:rPr>
          <w:rStyle w:val="FontStyle11"/>
          <w:color w:val="000000"/>
          <w:sz w:val="28"/>
          <w:szCs w:val="28"/>
        </w:rPr>
        <w:t>За 2023 год в рамках проведения профилактических мероприятий:</w:t>
      </w:r>
    </w:p>
    <w:p w14:paraId="07159639" w14:textId="77777777" w:rsidR="00C978C6" w:rsidRPr="00C978C6" w:rsidRDefault="00C978C6" w:rsidP="00C978C6">
      <w:pPr>
        <w:pStyle w:val="a4"/>
        <w:widowControl w:val="0"/>
        <w:shd w:val="clear" w:color="auto" w:fill="FFFFFF"/>
        <w:ind w:firstLine="567"/>
        <w:rPr>
          <w:szCs w:val="28"/>
        </w:rPr>
      </w:pPr>
      <w:r w:rsidRPr="00C978C6">
        <w:rPr>
          <w:rStyle w:val="FontStyle11"/>
          <w:color w:val="000000"/>
          <w:sz w:val="28"/>
          <w:szCs w:val="28"/>
        </w:rPr>
        <w:t>- выдано предостережений о недопустимости нарушения обязательных требований – 101;</w:t>
      </w:r>
    </w:p>
    <w:p w14:paraId="6230CB04" w14:textId="77777777" w:rsidR="00C978C6" w:rsidRPr="00C978C6" w:rsidRDefault="00C978C6" w:rsidP="00C978C6">
      <w:pPr>
        <w:pStyle w:val="a4"/>
        <w:widowControl w:val="0"/>
        <w:shd w:val="clear" w:color="auto" w:fill="FFFFFF"/>
        <w:ind w:firstLine="567"/>
        <w:rPr>
          <w:szCs w:val="28"/>
        </w:rPr>
      </w:pPr>
      <w:r w:rsidRPr="00C978C6">
        <w:rPr>
          <w:rStyle w:val="FontStyle11"/>
          <w:color w:val="000000"/>
          <w:sz w:val="28"/>
          <w:szCs w:val="28"/>
        </w:rPr>
        <w:t xml:space="preserve">- проведено консультирований – </w:t>
      </w:r>
      <w:r w:rsidRPr="00C978C6">
        <w:rPr>
          <w:bCs/>
          <w:szCs w:val="28"/>
        </w:rPr>
        <w:t>407</w:t>
      </w:r>
      <w:r w:rsidRPr="00C978C6">
        <w:rPr>
          <w:rStyle w:val="FontStyle11"/>
          <w:color w:val="000000"/>
          <w:sz w:val="28"/>
          <w:szCs w:val="28"/>
        </w:rPr>
        <w:t>;</w:t>
      </w:r>
    </w:p>
    <w:p w14:paraId="04E94F25" w14:textId="77777777" w:rsidR="00C978C6" w:rsidRPr="00C978C6" w:rsidRDefault="00C978C6" w:rsidP="00C978C6">
      <w:pPr>
        <w:pStyle w:val="a4"/>
        <w:widowControl w:val="0"/>
        <w:shd w:val="clear" w:color="auto" w:fill="FFFFFF"/>
        <w:ind w:firstLine="567"/>
        <w:rPr>
          <w:szCs w:val="28"/>
        </w:rPr>
      </w:pPr>
      <w:r w:rsidRPr="00C978C6">
        <w:rPr>
          <w:rStyle w:val="FontStyle11"/>
          <w:color w:val="000000"/>
          <w:sz w:val="28"/>
          <w:szCs w:val="28"/>
        </w:rPr>
        <w:t>- осуществлены профилактические визиты на объекты, приступающие к осуществлению деятельности в определенной сфере – 2.</w:t>
      </w:r>
    </w:p>
    <w:p w14:paraId="22F9338A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 w:rsidRPr="00C978C6">
        <w:rPr>
          <w:sz w:val="28"/>
          <w:szCs w:val="28"/>
        </w:rPr>
        <w:t>Плановые проверки</w:t>
      </w:r>
      <w:r>
        <w:rPr>
          <w:sz w:val="28"/>
          <w:szCs w:val="28"/>
        </w:rPr>
        <w:t xml:space="preserve"> в отношении лицензиатов, осуществляющих деятельность по заготовке, хранению, переработке и реализации </w:t>
      </w:r>
      <w:r>
        <w:rPr>
          <w:sz w:val="28"/>
          <w:szCs w:val="28"/>
        </w:rPr>
        <w:t xml:space="preserve">лома черных и цветных металлов, проводятся в соответствии с ежегодным планом проведения плановых проверок, разработанным министерством и согласованным с органами </w:t>
      </w:r>
      <w:r>
        <w:rPr>
          <w:sz w:val="28"/>
          <w:szCs w:val="28"/>
        </w:rPr>
        <w:lastRenderedPageBreak/>
        <w:t>государственного контроля (надзора) и органами муниципального контроля ежегодных планов провед</w:t>
      </w:r>
      <w:r>
        <w:rPr>
          <w:sz w:val="28"/>
          <w:szCs w:val="28"/>
        </w:rPr>
        <w:t>ения плановых проверок юридических лиц и индивидуальных предпринимателей, утвержденным постановлением Правительства РФ от 30 июня 2010 года № 489.</w:t>
      </w:r>
    </w:p>
    <w:p w14:paraId="4D3AF951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В 2023 году плановые и внеплановые проверки лицензиатов не проводились.</w:t>
      </w:r>
    </w:p>
    <w:p w14:paraId="6A7B7D80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Учитывая положение постановления Прав</w:t>
      </w:r>
      <w:r>
        <w:rPr>
          <w:sz w:val="28"/>
          <w:szCs w:val="28"/>
        </w:rPr>
        <w:t>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контроля», остальные проверки были отменены. Указанные ограничения в соответствии с постановлением П</w:t>
      </w:r>
      <w:r>
        <w:rPr>
          <w:sz w:val="28"/>
          <w:szCs w:val="28"/>
        </w:rPr>
        <w:t>равительства Российской Федерации от 29 декабря 2022 года № 2516 «О внесении изменений в постановление Правительства Российской Федерации от 10 марта 2022 г. № 336» продлены и на 2023 год.</w:t>
      </w:r>
    </w:p>
    <w:p w14:paraId="1E8A98FA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В соответствии с пунктом 6 Положения о лицензировании деятельности </w:t>
      </w:r>
      <w:r>
        <w:rPr>
          <w:sz w:val="28"/>
          <w:szCs w:val="28"/>
        </w:rPr>
        <w:t>по заготовке, хранению, переработке и реализации лома черных и цветных металлов, утвержденным постановлением Правительства Российской Федерации от 28 мая 2022 года № 980, к грубым нарушениям лицензионных требований при осуществлении лицензируемой деятельно</w:t>
      </w:r>
      <w:r>
        <w:rPr>
          <w:sz w:val="28"/>
          <w:szCs w:val="28"/>
        </w:rPr>
        <w:t>сти являются повлекшие за собой последствия, установленные нарушения, а именно:</w:t>
      </w:r>
    </w:p>
    <w:p w14:paraId="461B83DD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1) возникновение угрозы причинения вреда жизни, здоровью граждан, вреда животным, растениям, окружающей среде, объектам культурного наследия (памятники истории и культуры) наро</w:t>
      </w:r>
      <w:r>
        <w:rPr>
          <w:sz w:val="28"/>
          <w:szCs w:val="28"/>
        </w:rPr>
        <w:t>дов Российской Федерации, а также угрозы чрезвычайных ситуаций техногенного характера;</w:t>
      </w:r>
    </w:p>
    <w:p w14:paraId="289E9558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2) человеческие жертвы или причинение тяжкого вреда здоровью граждан, причинение средней тяжести вреда здоровью двух и более граждан, причинение вреда животным, растения</w:t>
      </w:r>
      <w:r>
        <w:rPr>
          <w:sz w:val="28"/>
          <w:szCs w:val="28"/>
        </w:rPr>
        <w:t xml:space="preserve">м, окружающей среде, объектам культурного наследия (памятникам истории и культуры) народов Российской Федерации, возникновение чрезвычайных ситуаций техногенного характера, нанесение ущерба правам, законным интересам граждан, обороне страны и безопасности </w:t>
      </w:r>
      <w:r>
        <w:rPr>
          <w:sz w:val="28"/>
          <w:szCs w:val="28"/>
        </w:rPr>
        <w:t>государства.</w:t>
      </w:r>
    </w:p>
    <w:p w14:paraId="66D42590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К нарушениям относятся:</w:t>
      </w:r>
    </w:p>
    <w:p w14:paraId="73B1E1EC" w14:textId="08268799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а) нарушение лицензионных требований, предусмотренных Положением о лицензировании деятельности по заготовке, хранению, переработке и реализации лома черных</w:t>
      </w:r>
      <w:r>
        <w:rPr>
          <w:sz w:val="28"/>
          <w:szCs w:val="28"/>
        </w:rPr>
        <w:t xml:space="preserve"> и цветных металлов;</w:t>
      </w:r>
    </w:p>
    <w:p w14:paraId="0A35080F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отсутствие документов, подтверждающих прав</w:t>
      </w:r>
      <w:r>
        <w:rPr>
          <w:sz w:val="28"/>
          <w:szCs w:val="28"/>
        </w:rPr>
        <w:t>о владения земельными участками, зданиями, строениями, сооружениями, помещениями, площадками с твердым покрытием;</w:t>
      </w:r>
    </w:p>
    <w:p w14:paraId="2F82DB87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отсутствие технических средств, технической документации, оборудования;</w:t>
      </w:r>
    </w:p>
    <w:p w14:paraId="4A2C86BC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отсутствие работников, обладающих соответствующей квалификацией, в том</w:t>
      </w:r>
      <w:r>
        <w:rPr>
          <w:sz w:val="28"/>
          <w:szCs w:val="28"/>
        </w:rPr>
        <w:t xml:space="preserve"> числе, контролера лома металла 2 разряда, прессовщика лома металла 1 разряда, лиц ответственных за проведение радиационного контроля и контролера лома металлов на взрывобезопасность;</w:t>
      </w:r>
    </w:p>
    <w:p w14:paraId="2939B915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lastRenderedPageBreak/>
        <w:t>б) нарушение требований Правил обращения с ломом и отходами черных и цве</w:t>
      </w:r>
      <w:r>
        <w:rPr>
          <w:sz w:val="28"/>
          <w:szCs w:val="28"/>
        </w:rPr>
        <w:t>тных металлов, утвержденных постановлением Правительства Российской Федерации от 28.05.2022г.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</w:t>
      </w:r>
      <w:r>
        <w:rPr>
          <w:sz w:val="28"/>
          <w:szCs w:val="28"/>
        </w:rPr>
        <w:t xml:space="preserve"> и отходами черных и цветных металлов и их отчуждения», в части приема лома черных и цветных металлов:</w:t>
      </w:r>
    </w:p>
    <w:p w14:paraId="267E2BDA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без составления приемо-сдаточного акта;</w:t>
      </w:r>
    </w:p>
    <w:p w14:paraId="51652023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без осуществления радиационного контроля;</w:t>
      </w:r>
    </w:p>
    <w:p w14:paraId="2F8EC5AB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без осуществления контроля на взрывобезопасность;</w:t>
      </w:r>
    </w:p>
    <w:p w14:paraId="1341FAA1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К наиболее частым нар</w:t>
      </w:r>
      <w:r>
        <w:rPr>
          <w:sz w:val="28"/>
          <w:szCs w:val="28"/>
        </w:rPr>
        <w:t>ушениям при проведении лицензионного контроля относятся:</w:t>
      </w:r>
    </w:p>
    <w:p w14:paraId="6538AD3B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- складирование и хранение лома металлов вне площадки с твердым </w:t>
      </w:r>
      <w:proofErr w:type="spellStart"/>
      <w:r>
        <w:rPr>
          <w:sz w:val="28"/>
          <w:szCs w:val="28"/>
        </w:rPr>
        <w:t>неразрушаемым</w:t>
      </w:r>
      <w:proofErr w:type="spellEnd"/>
      <w:r>
        <w:rPr>
          <w:sz w:val="28"/>
          <w:szCs w:val="28"/>
        </w:rPr>
        <w:t xml:space="preserve"> влагостойким покрытием;</w:t>
      </w:r>
    </w:p>
    <w:p w14:paraId="4A5A99DB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- отсутствие документа, подтверждающего прохождения обучения на контролера лома и отходов металла</w:t>
      </w:r>
      <w:r>
        <w:rPr>
          <w:sz w:val="28"/>
          <w:szCs w:val="28"/>
        </w:rPr>
        <w:t xml:space="preserve"> 2 разряда;</w:t>
      </w:r>
    </w:p>
    <w:p w14:paraId="10CD5634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- ненадлежащее заполнение ответственными лицами бланков приемо-сдаточных актов в части отсутствия заполнения данных о проценте засоренности принятых лома и отходов;</w:t>
      </w:r>
    </w:p>
    <w:p w14:paraId="3070D518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- ненадлежащее заполнение ответственными лицами бланков приемо-сдаточных актов </w:t>
      </w:r>
      <w:r>
        <w:rPr>
          <w:sz w:val="28"/>
          <w:szCs w:val="28"/>
        </w:rPr>
        <w:t>в части приема лома и отходов металлов по массе нетто, определяемой как разность между массой брутто и массой транспортного средства, тары и засоренности;</w:t>
      </w:r>
    </w:p>
    <w:p w14:paraId="73ABC924" w14:textId="77B0A32C" w:rsidR="00A505F9" w:rsidRDefault="00454C67">
      <w:pPr>
        <w:tabs>
          <w:tab w:val="left" w:pos="0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документов, подтверждающих проведение сертифицированным органом поверки весового оборудо</w:t>
      </w:r>
      <w:r>
        <w:rPr>
          <w:sz w:val="28"/>
          <w:szCs w:val="28"/>
        </w:rPr>
        <w:t>вания.</w:t>
      </w:r>
    </w:p>
    <w:p w14:paraId="555F5D80" w14:textId="77777777" w:rsidR="00C978C6" w:rsidRPr="00C978C6" w:rsidRDefault="00C978C6" w:rsidP="00C978C6">
      <w:pPr>
        <w:ind w:firstLine="709"/>
        <w:jc w:val="both"/>
        <w:rPr>
          <w:sz w:val="28"/>
          <w:szCs w:val="28"/>
        </w:rPr>
      </w:pPr>
      <w:r w:rsidRPr="00C978C6">
        <w:rPr>
          <w:sz w:val="28"/>
          <w:szCs w:val="28"/>
        </w:rPr>
        <w:t xml:space="preserve">В 2023 г. была проведена работа по внесению объектов контроля в ЕРВК (единый реестр видов контроля) в количестве 421. В соответствии с ЕРВК каждому объекту присвоена категория риска. </w:t>
      </w:r>
    </w:p>
    <w:p w14:paraId="4692CAAC" w14:textId="77777777" w:rsidR="00C978C6" w:rsidRPr="00C978C6" w:rsidRDefault="00C978C6" w:rsidP="00C978C6">
      <w:pPr>
        <w:ind w:firstLine="709"/>
        <w:jc w:val="both"/>
        <w:rPr>
          <w:sz w:val="28"/>
          <w:szCs w:val="28"/>
        </w:rPr>
      </w:pPr>
      <w:r w:rsidRPr="00C978C6">
        <w:rPr>
          <w:sz w:val="28"/>
          <w:szCs w:val="28"/>
        </w:rPr>
        <w:t>Министерством природных ресурсов Курской области была разработана и разослана памятка о соблюдении требований в рамках природоохранного законодательства.</w:t>
      </w:r>
    </w:p>
    <w:p w14:paraId="4E70B868" w14:textId="77777777" w:rsidR="00C978C6" w:rsidRDefault="00C978C6">
      <w:pPr>
        <w:tabs>
          <w:tab w:val="left" w:pos="0"/>
        </w:tabs>
        <w:ind w:firstLine="851"/>
        <w:contextualSpacing/>
        <w:jc w:val="both"/>
      </w:pPr>
    </w:p>
    <w:p w14:paraId="2050589A" w14:textId="77777777" w:rsidR="00A505F9" w:rsidRDefault="00A505F9">
      <w:pPr>
        <w:tabs>
          <w:tab w:val="left" w:pos="0"/>
        </w:tabs>
        <w:ind w:firstLine="851"/>
        <w:contextualSpacing/>
        <w:jc w:val="both"/>
        <w:rPr>
          <w:sz w:val="28"/>
          <w:szCs w:val="28"/>
        </w:rPr>
      </w:pPr>
    </w:p>
    <w:p w14:paraId="4563BC6D" w14:textId="77777777" w:rsidR="00A505F9" w:rsidRDefault="00A505F9">
      <w:pPr>
        <w:pStyle w:val="ConsPlusNormal0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bookmarkStart w:id="0" w:name="__DdeLink__320753_1715027192"/>
      <w:bookmarkEnd w:id="0"/>
    </w:p>
    <w:p w14:paraId="1E406915" w14:textId="77777777" w:rsidR="00A505F9" w:rsidRDefault="00A505F9">
      <w:pPr>
        <w:pStyle w:val="ConsPlusNormal0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</w:p>
    <w:p w14:paraId="280C090C" w14:textId="77777777" w:rsidR="00A505F9" w:rsidRDefault="00A505F9">
      <w:pPr>
        <w:pStyle w:val="ConsPlusNormal0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</w:p>
    <w:p w14:paraId="70C3D099" w14:textId="77777777" w:rsidR="00A505F9" w:rsidRDefault="00454C67">
      <w:pPr>
        <w:ind w:firstLine="720"/>
        <w:contextualSpacing/>
        <w:jc w:val="both"/>
      </w:pPr>
      <w:r>
        <w:rPr>
          <w:rFonts w:ascii="PT Astra Serif" w:hAnsi="PT Astra Serif"/>
          <w:sz w:val="28"/>
          <w:szCs w:val="28"/>
        </w:rPr>
        <w:t xml:space="preserve"> </w:t>
      </w:r>
    </w:p>
    <w:p w14:paraId="2326631D" w14:textId="77777777" w:rsidR="00A505F9" w:rsidRDefault="00A505F9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</w:p>
    <w:p w14:paraId="12B507CF" w14:textId="77777777" w:rsidR="00A505F9" w:rsidRDefault="00A505F9">
      <w:pPr>
        <w:rPr>
          <w:color w:val="000000"/>
          <w:sz w:val="28"/>
          <w:szCs w:val="28"/>
        </w:rPr>
      </w:pPr>
    </w:p>
    <w:p w14:paraId="45F9537C" w14:textId="77777777" w:rsidR="00A505F9" w:rsidRDefault="00A505F9">
      <w:pPr>
        <w:rPr>
          <w:color w:val="000000"/>
          <w:sz w:val="28"/>
          <w:szCs w:val="28"/>
        </w:rPr>
      </w:pPr>
    </w:p>
    <w:p w14:paraId="09049A3C" w14:textId="77777777" w:rsidR="00A505F9" w:rsidRDefault="00A505F9">
      <w:pPr>
        <w:rPr>
          <w:color w:val="000000"/>
          <w:sz w:val="28"/>
          <w:szCs w:val="28"/>
        </w:rPr>
      </w:pPr>
    </w:p>
    <w:p w14:paraId="109DAFA4" w14:textId="77777777" w:rsidR="00A505F9" w:rsidRDefault="00A505F9">
      <w:pPr>
        <w:rPr>
          <w:color w:val="000000"/>
          <w:sz w:val="28"/>
          <w:szCs w:val="28"/>
        </w:rPr>
      </w:pPr>
    </w:p>
    <w:p w14:paraId="0C67D0C4" w14:textId="77777777" w:rsidR="00A505F9" w:rsidRDefault="00A505F9">
      <w:pPr>
        <w:rPr>
          <w:color w:val="000000"/>
          <w:sz w:val="28"/>
          <w:szCs w:val="28"/>
        </w:rPr>
      </w:pPr>
    </w:p>
    <w:p w14:paraId="05C0ACCC" w14:textId="77777777" w:rsidR="00A505F9" w:rsidRDefault="00A505F9">
      <w:pPr>
        <w:rPr>
          <w:color w:val="000000"/>
          <w:sz w:val="28"/>
          <w:szCs w:val="28"/>
        </w:rPr>
      </w:pPr>
    </w:p>
    <w:p w14:paraId="4BB1CD6C" w14:textId="77777777" w:rsidR="00A505F9" w:rsidRDefault="00A505F9">
      <w:pPr>
        <w:rPr>
          <w:color w:val="000000"/>
          <w:sz w:val="28"/>
          <w:szCs w:val="28"/>
        </w:rPr>
      </w:pPr>
    </w:p>
    <w:p w14:paraId="7F2294BA" w14:textId="77777777" w:rsidR="00A505F9" w:rsidRDefault="00A505F9">
      <w:pPr>
        <w:rPr>
          <w:color w:val="000000"/>
          <w:sz w:val="28"/>
          <w:szCs w:val="28"/>
        </w:rPr>
      </w:pPr>
    </w:p>
    <w:p w14:paraId="6CB0A45F" w14:textId="77777777" w:rsidR="00A505F9" w:rsidRDefault="00A505F9">
      <w:pPr>
        <w:rPr>
          <w:color w:val="000000"/>
          <w:sz w:val="28"/>
          <w:szCs w:val="28"/>
        </w:rPr>
      </w:pPr>
    </w:p>
    <w:p w14:paraId="4F9EB3A4" w14:textId="77777777" w:rsidR="00A505F9" w:rsidRDefault="00A505F9">
      <w:pPr>
        <w:rPr>
          <w:color w:val="000000"/>
          <w:sz w:val="28"/>
          <w:szCs w:val="28"/>
        </w:rPr>
      </w:pPr>
    </w:p>
    <w:p w14:paraId="165E8069" w14:textId="77777777" w:rsidR="00A505F9" w:rsidRDefault="00A505F9">
      <w:pPr>
        <w:rPr>
          <w:color w:val="000000"/>
          <w:sz w:val="28"/>
          <w:szCs w:val="28"/>
        </w:rPr>
      </w:pPr>
    </w:p>
    <w:p w14:paraId="4270E9DA" w14:textId="77777777" w:rsidR="00A505F9" w:rsidRDefault="00A505F9">
      <w:pPr>
        <w:rPr>
          <w:color w:val="000000"/>
          <w:sz w:val="28"/>
          <w:szCs w:val="28"/>
        </w:rPr>
      </w:pPr>
    </w:p>
    <w:p w14:paraId="00C82265" w14:textId="77777777" w:rsidR="00A505F9" w:rsidRDefault="00A505F9">
      <w:pPr>
        <w:rPr>
          <w:color w:val="000000"/>
          <w:sz w:val="28"/>
          <w:szCs w:val="28"/>
        </w:rPr>
      </w:pPr>
    </w:p>
    <w:p w14:paraId="18DC3A23" w14:textId="77777777" w:rsidR="00A505F9" w:rsidRDefault="00A505F9">
      <w:pPr>
        <w:rPr>
          <w:color w:val="000000"/>
          <w:sz w:val="28"/>
          <w:szCs w:val="28"/>
        </w:rPr>
      </w:pPr>
    </w:p>
    <w:p w14:paraId="53AF0218" w14:textId="77777777" w:rsidR="00A505F9" w:rsidRDefault="00A505F9">
      <w:pPr>
        <w:rPr>
          <w:color w:val="000000"/>
          <w:sz w:val="28"/>
          <w:szCs w:val="28"/>
        </w:rPr>
      </w:pPr>
    </w:p>
    <w:p w14:paraId="7BF02C98" w14:textId="77777777" w:rsidR="00A505F9" w:rsidRDefault="00A505F9">
      <w:pPr>
        <w:rPr>
          <w:color w:val="000000"/>
          <w:sz w:val="28"/>
          <w:szCs w:val="28"/>
        </w:rPr>
      </w:pPr>
    </w:p>
    <w:p w14:paraId="47EBAB85" w14:textId="77777777" w:rsidR="00A505F9" w:rsidRDefault="00A505F9">
      <w:pPr>
        <w:rPr>
          <w:color w:val="000000"/>
          <w:sz w:val="28"/>
          <w:szCs w:val="28"/>
        </w:rPr>
      </w:pPr>
    </w:p>
    <w:p w14:paraId="371FE129" w14:textId="77777777" w:rsidR="00A505F9" w:rsidRDefault="00A505F9">
      <w:pPr>
        <w:rPr>
          <w:color w:val="000000"/>
          <w:sz w:val="28"/>
          <w:szCs w:val="28"/>
        </w:rPr>
      </w:pPr>
    </w:p>
    <w:p w14:paraId="5D0DC58C" w14:textId="77777777" w:rsidR="00A505F9" w:rsidRDefault="00A505F9">
      <w:pPr>
        <w:rPr>
          <w:color w:val="000000"/>
          <w:sz w:val="28"/>
          <w:szCs w:val="28"/>
        </w:rPr>
      </w:pPr>
    </w:p>
    <w:p w14:paraId="74607C06" w14:textId="77777777" w:rsidR="00A505F9" w:rsidRDefault="00A505F9">
      <w:pPr>
        <w:rPr>
          <w:color w:val="000000"/>
          <w:sz w:val="28"/>
          <w:szCs w:val="28"/>
        </w:rPr>
      </w:pPr>
    </w:p>
    <w:p w14:paraId="3482EF29" w14:textId="77777777" w:rsidR="00A505F9" w:rsidRDefault="00A505F9"/>
    <w:sectPr w:rsidR="00A505F9">
      <w:headerReference w:type="default" r:id="rId6"/>
      <w:pgSz w:w="11906" w:h="16838"/>
      <w:pgMar w:top="1134" w:right="707" w:bottom="1134" w:left="1418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F4B4" w14:textId="77777777" w:rsidR="00000000" w:rsidRDefault="00454C67">
      <w:r>
        <w:separator/>
      </w:r>
    </w:p>
  </w:endnote>
  <w:endnote w:type="continuationSeparator" w:id="0">
    <w:p w14:paraId="4A6AFBD8" w14:textId="77777777" w:rsidR="00000000" w:rsidRDefault="0045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 Sharp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D0D6" w14:textId="77777777" w:rsidR="00A505F9" w:rsidRDefault="00454C67">
      <w:r>
        <w:separator/>
      </w:r>
    </w:p>
  </w:footnote>
  <w:footnote w:type="continuationSeparator" w:id="0">
    <w:p w14:paraId="7B0D0ECB" w14:textId="77777777" w:rsidR="00A505F9" w:rsidRDefault="00454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803B" w14:textId="32153F71" w:rsidR="00A505F9" w:rsidRDefault="000B7F23">
    <w:pPr>
      <w:pStyle w:val="ab"/>
    </w:pPr>
    <w:r>
      <w:rPr>
        <w:noProof/>
      </w:rPr>
      <w:pict w14:anchorId="2F502E84">
        <v:rect id="Врезка1" o:spid="_x0000_s2049" style="position:absolute;margin-left:0;margin-top:.05pt;width:1.45pt;height:13.75pt;z-index:-50331647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" filled="f" stroked="f">
          <v:textbox style="mso-fit-shape-to-text:t" inset="0,0,0,0">
            <w:txbxContent>
              <w:p w14:paraId="0C4365F9" w14:textId="77777777" w:rsidR="00A505F9" w:rsidRDefault="00A505F9">
                <w:pPr>
                  <w:pStyle w:val="ab"/>
                  <w:rPr>
                    <w:color w:val="000000"/>
                  </w:rPr>
                </w:pP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05F9"/>
    <w:rsid w:val="000B7F23"/>
    <w:rsid w:val="00454C67"/>
    <w:rsid w:val="00A505F9"/>
    <w:rsid w:val="00C234BD"/>
    <w:rsid w:val="00C9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8B5611"/>
  <w15:docId w15:val="{06995617-E03C-41CE-AB10-44FEDF10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4"/>
    <w:link w:val="a5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ac">
    <w:name w:val="Нижний колонтитул Знак"/>
    <w:basedOn w:val="a0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styleId="af3">
    <w:name w:val="page number"/>
    <w:basedOn w:val="a0"/>
    <w:qFormat/>
  </w:style>
  <w:style w:type="character" w:customStyle="1" w:styleId="af4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styleId="af5">
    <w:name w:val="annotation reference"/>
    <w:basedOn w:val="a0"/>
    <w:semiHidden/>
    <w:unhideWhenUsed/>
    <w:qFormat/>
    <w:rPr>
      <w:sz w:val="16"/>
      <w:szCs w:val="16"/>
    </w:rPr>
  </w:style>
  <w:style w:type="character" w:customStyle="1" w:styleId="af6">
    <w:name w:val="Текст примечания Знак"/>
    <w:basedOn w:val="a0"/>
    <w:semiHidden/>
    <w:qFormat/>
  </w:style>
  <w:style w:type="character" w:customStyle="1" w:styleId="af7">
    <w:name w:val="Тема примечания Знак"/>
    <w:basedOn w:val="af6"/>
    <w:semiHidden/>
    <w:qFormat/>
    <w:rPr>
      <w:b/>
      <w:bCs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af9">
    <w:name w:val="Текст Знак"/>
    <w:basedOn w:val="a0"/>
    <w:qFormat/>
    <w:rPr>
      <w:rFonts w:ascii="Courier New" w:hAnsi="Courier New"/>
    </w:rPr>
  </w:style>
  <w:style w:type="character" w:customStyle="1" w:styleId="ConsPlusNormal">
    <w:name w:val="ConsPlusNormal Знак"/>
    <w:qFormat/>
    <w:rPr>
      <w:rFonts w:ascii="Calibri" w:hAnsi="Calibri" w:cs="Calibri"/>
      <w:sz w:val="22"/>
    </w:rPr>
  </w:style>
  <w:style w:type="character" w:customStyle="1" w:styleId="afa">
    <w:name w:val="Текст концевой сноски Знак"/>
    <w:basedOn w:val="a0"/>
    <w:uiPriority w:val="99"/>
    <w:qFormat/>
  </w:style>
  <w:style w:type="character" w:customStyle="1" w:styleId="afb">
    <w:name w:val="Привязка концевой сноски"/>
    <w:rPr>
      <w:rFonts w:cs="Times New Roman"/>
      <w:vertAlign w:val="superscript"/>
    </w:rPr>
  </w:style>
  <w:style w:type="character" w:customStyle="1" w:styleId="EndnoteCharacters">
    <w:name w:val="Endnote Characters"/>
    <w:basedOn w:val="a0"/>
    <w:uiPriority w:val="99"/>
    <w:qFormat/>
    <w:rPr>
      <w:rFonts w:cs="Times New Roman"/>
      <w:vertAlign w:val="superscript"/>
    </w:rPr>
  </w:style>
  <w:style w:type="character" w:customStyle="1" w:styleId="afc">
    <w:name w:val="Без интервала Знак"/>
    <w:uiPriority w:val="1"/>
    <w:qFormat/>
    <w:rPr>
      <w:rFonts w:ascii="Calibri" w:hAnsi="Calibri"/>
      <w:sz w:val="22"/>
      <w:szCs w:val="22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fd">
    <w:name w:val="List"/>
    <w:basedOn w:val="a4"/>
    <w:rPr>
      <w:rFonts w:cs="Lohit Devanagari"/>
    </w:rPr>
  </w:style>
  <w:style w:type="paragraph" w:styleId="afe">
    <w:name w:val="caption"/>
    <w:basedOn w:val="a"/>
    <w:qFormat/>
    <w:pPr>
      <w:spacing w:before="120" w:after="120"/>
    </w:pPr>
    <w:rPr>
      <w:rFonts w:cs="Lohit Devanagari"/>
      <w:i/>
      <w:iCs/>
    </w:rPr>
  </w:style>
  <w:style w:type="paragraph" w:styleId="aff">
    <w:name w:val="index heading"/>
    <w:basedOn w:val="a"/>
    <w:qFormat/>
    <w:rPr>
      <w:rFonts w:cs="Lohit Devanagari"/>
    </w:rPr>
  </w:style>
  <w:style w:type="paragraph" w:styleId="25">
    <w:name w:val="Body Text 2"/>
    <w:basedOn w:val="a"/>
    <w:qFormat/>
    <w:pPr>
      <w:jc w:val="both"/>
    </w:pPr>
    <w:rPr>
      <w:sz w:val="32"/>
    </w:rPr>
  </w:style>
  <w:style w:type="paragraph" w:styleId="aff0">
    <w:name w:val="Body Text Indent"/>
    <w:basedOn w:val="a"/>
    <w:pPr>
      <w:ind w:left="510"/>
      <w:jc w:val="both"/>
    </w:pPr>
    <w:rPr>
      <w:sz w:val="32"/>
    </w:rPr>
  </w:style>
  <w:style w:type="paragraph" w:styleId="26">
    <w:name w:val="Body Text Indent 2"/>
    <w:basedOn w:val="a"/>
    <w:qFormat/>
    <w:pPr>
      <w:ind w:left="510"/>
      <w:jc w:val="both"/>
    </w:pPr>
    <w:rPr>
      <w:sz w:val="28"/>
    </w:rPr>
  </w:style>
  <w:style w:type="paragraph" w:customStyle="1" w:styleId="aff1">
    <w:name w:val="Верхний и нижний колонтитулы"/>
    <w:basedOn w:val="a"/>
    <w:qFormat/>
  </w:style>
  <w:style w:type="paragraph" w:styleId="ab">
    <w:name w:val="header"/>
    <w:basedOn w:val="a"/>
    <w:link w:val="aa"/>
    <w:pPr>
      <w:tabs>
        <w:tab w:val="center" w:pos="4153"/>
        <w:tab w:val="right" w:pos="8306"/>
      </w:tabs>
    </w:p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f2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styleId="aff3">
    <w:name w:val="annotation text"/>
    <w:basedOn w:val="a"/>
    <w:semiHidden/>
    <w:unhideWhenUsed/>
    <w:qFormat/>
    <w:rPr>
      <w:sz w:val="20"/>
      <w:szCs w:val="20"/>
    </w:rPr>
  </w:style>
  <w:style w:type="paragraph" w:styleId="aff4">
    <w:name w:val="annotation subject"/>
    <w:basedOn w:val="aff3"/>
    <w:next w:val="aff3"/>
    <w:semiHidden/>
    <w:unhideWhenUsed/>
    <w:qFormat/>
    <w:rPr>
      <w:b/>
      <w:bCs/>
    </w:rPr>
  </w:style>
  <w:style w:type="paragraph" w:styleId="aff5">
    <w:name w:val="Revision"/>
    <w:uiPriority w:val="99"/>
    <w:semiHidden/>
    <w:qFormat/>
    <w:rPr>
      <w:sz w:val="24"/>
      <w:szCs w:val="24"/>
    </w:rPr>
  </w:style>
  <w:style w:type="paragraph" w:styleId="aff6">
    <w:name w:val="Plain Text"/>
    <w:basedOn w:val="a"/>
    <w:qFormat/>
    <w:rPr>
      <w:rFonts w:ascii="Courier New" w:hAnsi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sz w:val="24"/>
      <w:szCs w:val="24"/>
      <w:lang w:eastAsia="zh-CN" w:bidi="hi-IN"/>
    </w:rPr>
  </w:style>
  <w:style w:type="paragraph" w:styleId="aff7">
    <w:name w:val="List Paragraph"/>
    <w:basedOn w:val="a"/>
    <w:uiPriority w:val="34"/>
    <w:qFormat/>
    <w:pPr>
      <w:ind w:left="720"/>
      <w:contextualSpacing/>
    </w:pPr>
  </w:style>
  <w:style w:type="paragraph" w:customStyle="1" w:styleId="aff8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3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qFormat/>
    <w:pPr>
      <w:spacing w:before="120" w:after="120" w:line="360" w:lineRule="atLeast"/>
      <w:ind w:left="567" w:firstLine="720"/>
      <w:jc w:val="both"/>
    </w:pPr>
    <w:rPr>
      <w:sz w:val="28"/>
      <w:szCs w:val="20"/>
    </w:rPr>
  </w:style>
  <w:style w:type="paragraph" w:customStyle="1" w:styleId="ConsPlusNormal0">
    <w:name w:val="ConsPlusNormal"/>
    <w:qFormat/>
    <w:pPr>
      <w:widowControl w:val="0"/>
    </w:pPr>
    <w:rPr>
      <w:rFonts w:ascii="Calibri" w:hAnsi="Calibri" w:cs="Calibri"/>
      <w:sz w:val="22"/>
      <w:szCs w:val="20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  <w:sz w:val="24"/>
      <w:szCs w:val="20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sz w:val="22"/>
      <w:szCs w:val="20"/>
    </w:rPr>
  </w:style>
  <w:style w:type="paragraph" w:styleId="aff9">
    <w:name w:val="Normal (Web)"/>
    <w:basedOn w:val="a"/>
    <w:uiPriority w:val="99"/>
    <w:qFormat/>
    <w:pPr>
      <w:spacing w:beforeAutospacing="1" w:afterAutospacing="1"/>
    </w:pPr>
    <w:rPr>
      <w:rFonts w:eastAsia="Calibri"/>
    </w:rPr>
  </w:style>
  <w:style w:type="paragraph" w:styleId="affa">
    <w:name w:val="No Spacing"/>
    <w:uiPriority w:val="1"/>
    <w:qFormat/>
    <w:rPr>
      <w:rFonts w:ascii="Calibri" w:hAnsi="Calibri"/>
      <w:sz w:val="22"/>
    </w:rPr>
  </w:style>
  <w:style w:type="paragraph" w:styleId="affb">
    <w:name w:val="endnote text"/>
    <w:basedOn w:val="a"/>
    <w:uiPriority w:val="99"/>
    <w:rPr>
      <w:sz w:val="20"/>
      <w:szCs w:val="20"/>
    </w:rPr>
  </w:style>
  <w:style w:type="paragraph" w:customStyle="1" w:styleId="unformattext">
    <w:name w:val="unformattext"/>
    <w:basedOn w:val="a"/>
    <w:qFormat/>
    <w:pPr>
      <w:spacing w:beforeAutospacing="1" w:afterAutospacing="1"/>
    </w:pPr>
  </w:style>
  <w:style w:type="paragraph" w:customStyle="1" w:styleId="affc">
    <w:name w:val="Содержимое врезки"/>
    <w:basedOn w:val="a"/>
    <w:qFormat/>
  </w:style>
  <w:style w:type="table" w:styleId="af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basedOn w:val="a0"/>
    <w:rsid w:val="00C978C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2228</Words>
  <Characters>12704</Characters>
  <Application>Microsoft Office Word</Application>
  <DocSecurity>0</DocSecurity>
  <Lines>105</Lines>
  <Paragraphs>29</Paragraphs>
  <ScaleCrop>false</ScaleCrop>
  <Company>ГПУ</Company>
  <LinksUpToDate>false</LinksUpToDate>
  <CharactersWithSpaces>14903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Кирвас Наталья Александровна</dc:creator>
  <dc:description/>
  <cp:lastModifiedBy>Гуторов</cp:lastModifiedBy>
  <cp:revision>122</cp:revision>
  <dcterms:created xsi:type="dcterms:W3CDTF">2022-03-10T08:41:00Z</dcterms:created>
  <dcterms:modified xsi:type="dcterms:W3CDTF">2024-01-22T13:14:00Z</dcterms:modified>
  <dc:language>ru-RU</dc:language>
</cp:coreProperties>
</file>