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2C87D">
      <w:pPr>
        <w:jc w:val="center"/>
        <w:rPr>
          <w:sz w:val="16"/>
          <w:szCs w:val="16"/>
        </w:rPr>
      </w:pPr>
    </w:p>
    <w:p w14:paraId="0DA211B8">
      <w:pPr>
        <w:ind w:left="34" w:hanging="34"/>
        <w:jc w:val="right"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 № 1</w:t>
      </w:r>
    </w:p>
    <w:p w14:paraId="1D8E7D10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Министерства</w:t>
      </w:r>
    </w:p>
    <w:p w14:paraId="7E6091A5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природных ресурсов</w:t>
      </w:r>
    </w:p>
    <w:p w14:paraId="59C0680B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Курской области </w:t>
      </w:r>
    </w:p>
    <w:p w14:paraId="456446A3">
      <w:pPr>
        <w:jc w:val="right"/>
      </w:pPr>
      <w:r>
        <w:rPr>
          <w:sz w:val="28"/>
          <w:szCs w:val="28"/>
        </w:rPr>
        <w:t>от «___» ____________ № _______</w:t>
      </w:r>
    </w:p>
    <w:p w14:paraId="32F6B07C">
      <w:pPr>
        <w:jc w:val="right"/>
        <w:rPr>
          <w:color w:val="000000"/>
          <w:sz w:val="28"/>
          <w:szCs w:val="28"/>
        </w:rPr>
      </w:pPr>
    </w:p>
    <w:p w14:paraId="3CDD53A6">
      <w:pPr>
        <w:rPr>
          <w:color w:val="000000"/>
          <w:sz w:val="28"/>
          <w:szCs w:val="28"/>
        </w:rPr>
      </w:pPr>
    </w:p>
    <w:p w14:paraId="11DECF8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доклада</w:t>
      </w:r>
    </w:p>
    <w:p w14:paraId="2BCC9882">
      <w:pPr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за 202</w:t>
      </w:r>
      <w:r>
        <w:rPr>
          <w:rFonts w:hint="default" w:ascii="PT Astra Serif" w:hAnsi="PT Astra Serif"/>
          <w:b/>
          <w:sz w:val="28"/>
          <w:szCs w:val="28"/>
          <w:lang w:val="ru-RU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14:paraId="63036F9E">
      <w:pPr>
        <w:tabs>
          <w:tab w:val="left" w:pos="0"/>
        </w:tabs>
        <w:ind w:firstLine="851"/>
        <w:contextualSpacing/>
        <w:jc w:val="center"/>
        <w:rPr>
          <w:sz w:val="28"/>
          <w:szCs w:val="28"/>
        </w:rPr>
      </w:pPr>
    </w:p>
    <w:p w14:paraId="15DDE9AD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Настоящий доклад правоприменительной практики контрольно-надзорной деятельности Министерства природных ресурсов Курской области (далее — доклад) подготовлен во исполнение статьи 47 Федерального закона от 31 июля 2020 года № 248-ФЗ «О государственном контроле (надзоре) и муниципальном контроле в Российской Федерации» и пункта 37 постановления Правительства Российской Федерации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 </w:t>
      </w:r>
    </w:p>
    <w:p w14:paraId="7D5A4D3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Обзор правоприменительной практики за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 подготовлен по результатам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металлов, пункта 1 постановления Правительства Российской Федерации № 980 (далее — лицензионный контроль), в соответствии с возложенными полномочиями. </w:t>
      </w:r>
    </w:p>
    <w:p w14:paraId="0C50254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При осуществлении лицензионного контроля на территории Курской области Министерство руководствуется следующими нормативно-правовыми актами, содержащими обязательные требования (далее — обязательные требования):</w:t>
      </w:r>
    </w:p>
    <w:p w14:paraId="79B1B0A2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04.05.2011г. № 99-ФЗ «О лицензировании отдельных видов деятельности»;</w:t>
      </w:r>
    </w:p>
    <w:p w14:paraId="30D23362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31.07.2020г. № 248-ФЗ «О государственном контроле (надзоре) и муниципальном контроле в Российской Федерации»;</w:t>
      </w:r>
    </w:p>
    <w:p w14:paraId="0B0A0C4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31.07.2020г. № 247-ФЗ «Об обязательных требованиях в Российской Федерации»;</w:t>
      </w:r>
    </w:p>
    <w:p w14:paraId="1B8497F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Федеральный закон от 08.08.2001г. № 129-ФЗ «О государственной регистрации юридических лиц и индивидуальных предпринимателей»;</w:t>
      </w:r>
    </w:p>
    <w:p w14:paraId="48C6B8B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Постановление Правительства Российской Федерации от 28.05.2022г.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0AA94A75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соответствии с частью 4 статьи 9 Федерального закона от 04.05.2011г. № 99-ФЗ лицензия на деятельность по заготовке, хранению, переработке и реализации лома черных и цветных металлов действует бессрочно при условии соблюдения лицензионных требований, предъявляемых к данному виду деятельности.</w:t>
      </w:r>
    </w:p>
    <w:p w14:paraId="1B9A154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012F86DD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7556AA2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2E891FC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F353A5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680AF56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775C225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По состоянию на 22 января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в Курской области деятельность по заготовке, хранению, переработке и реализации лома черных и цветных металлов осуществляет </w:t>
      </w:r>
      <w:r>
        <w:rPr>
          <w:rFonts w:hint="default"/>
          <w:sz w:val="28"/>
          <w:szCs w:val="28"/>
          <w:lang w:val="ru-RU"/>
        </w:rPr>
        <w:t>98</w:t>
      </w:r>
      <w:r>
        <w:rPr>
          <w:sz w:val="28"/>
          <w:szCs w:val="28"/>
        </w:rPr>
        <w:t xml:space="preserve"> лицензиатов на </w:t>
      </w:r>
      <w:r>
        <w:rPr>
          <w:rFonts w:hint="default"/>
          <w:sz w:val="28"/>
          <w:szCs w:val="28"/>
          <w:lang w:val="ru-RU"/>
        </w:rPr>
        <w:t>267</w:t>
      </w:r>
      <w:r>
        <w:rPr>
          <w:sz w:val="28"/>
          <w:szCs w:val="28"/>
        </w:rPr>
        <w:t xml:space="preserve"> объектах.</w:t>
      </w:r>
    </w:p>
    <w:p w14:paraId="4BA5C8B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Осуществление лицензионного контроля Министерством основывается на соблюдении следующих принципов государственного контроля (надзора):</w:t>
      </w:r>
    </w:p>
    <w:p w14:paraId="321265C2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законности и обоснованности действий и решений министерства и его должностных лиц;</w:t>
      </w:r>
    </w:p>
    <w:p w14:paraId="06D68352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стимулирования добросовестного соблюдения контролируемыми лицами обязательных требований;</w:t>
      </w:r>
    </w:p>
    <w:p w14:paraId="6E788AF9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3) соразмерности вмешательства министерства и его должностных лиц в деятельность контролируемых лиц;</w:t>
      </w:r>
    </w:p>
    <w:p w14:paraId="2178566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охраны прав и законных интересов, уважения достоинства личности, деловой репутации контролируемых лиц;</w:t>
      </w:r>
    </w:p>
    <w:p w14:paraId="2097DFF9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5) недопустимости злоупотребления правом как со стороны министерства и его должностных лиц, так со стороны граждан и организаций;</w:t>
      </w:r>
    </w:p>
    <w:p w14:paraId="7D782786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6) сохранения должностными лицами министерства информации, составляющей коммерческую, служебную или иную охраняемую законом тайну;</w:t>
      </w:r>
    </w:p>
    <w:p w14:paraId="0591383E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7) открытости и доступности информации об организации и осуществлении государственного контроля (надзора);</w:t>
      </w:r>
    </w:p>
    <w:p w14:paraId="2F27600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8) оперативности и разумности при осуществлении государственного контроля (надзора).</w:t>
      </w:r>
    </w:p>
    <w:p w14:paraId="149C3E5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Порядок организации и осуществления лицензионного контроля утвержден постановлением Правительства Российской Федерации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которым также утверждены Положение о лицензировании деятельности по заготовке, хранению, переработке и реализации лома черных и цветных металлов (далее — Положение) и Правила обращения с ломом и отходами черных и цветных металлов и их отчуждения (далее — Правила).</w:t>
      </w:r>
    </w:p>
    <w:p w14:paraId="49108039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Положением.</w:t>
      </w:r>
    </w:p>
    <w:p w14:paraId="1913E4C6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Лицензионными требованиями к осуществлению лицензируемой деятельности являются:</w:t>
      </w:r>
    </w:p>
    <w:p w14:paraId="2B3C4025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а) наличие у соискателя лицензии (лицензиата) на праве собственности или 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</w:p>
    <w:p w14:paraId="4175987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б) наличие у соискателя лицензии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измерений, а также работников, заключивших с ним трудовые договоры, прошедших соответствующую подготовку и аттестацию, в соответствии с требованиями Правил обращения с ломом и отходами черных и цветных металлов и их отчуждения;</w:t>
      </w:r>
    </w:p>
    <w:p w14:paraId="576702F1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в) наличие у соискателя лицензии условий для выполнения требований Правил обращения с ломом и отходами черных и цветных металлов и их отчуждения.</w:t>
      </w:r>
    </w:p>
    <w:p w14:paraId="25E8BF1B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соответствии с Правилами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утвержденными постановлением Правительства Российской Федерации от 22 октября 2020 года № 1722, на официальном сайте министерства размещен 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на деятельность по заготовке, хранению, переработке и реализации лома черных и цветных металлов.</w:t>
      </w:r>
    </w:p>
    <w:p w14:paraId="6CF82355">
      <w:pPr>
        <w:tabs>
          <w:tab w:val="left" w:pos="0"/>
        </w:tabs>
        <w:ind w:firstLine="851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При осуществлении федерального государственного лицензионного контроля (надзора) применяется система оценки и управления рисками. При этом предусмотрено отнесение объектов контроля к следующим категориям риска причинения вреда (ущерба) охраняемым законом ценностям: </w:t>
      </w:r>
      <w:r>
        <w:rPr>
          <w:sz w:val="28"/>
          <w:szCs w:val="28"/>
        </w:rPr>
        <w:t>высокий риск;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средний риск;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низкий риск.</w:t>
      </w:r>
    </w:p>
    <w:p w14:paraId="06705A62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Учет и актуализация перечня объектов лицензионного контроля осуществляется в государственной информационной системе «Типовое облачное решение по автоматизации контрольной (надзорной) деятельности» (далее — ГИС ТОР КНД). Кроме этого, реестр категорированных объектов размещен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— ЕРВК).</w:t>
      </w:r>
    </w:p>
    <w:p w14:paraId="1F4827A9">
      <w:pPr>
        <w:pStyle w:val="207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лицензионного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за деятельностью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sz w:val="28"/>
          <w:szCs w:val="28"/>
        </w:rPr>
        <w:t xml:space="preserve"> возложены на должностных лиц Министерства природных ресурсов Курской области (далее — Министерство).</w:t>
      </w:r>
    </w:p>
    <w:p w14:paraId="2E2651DE">
      <w:pPr>
        <w:pStyle w:val="207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на 202</w:t>
      </w:r>
      <w:r>
        <w:rPr>
          <w:rFonts w:hint="default" w:ascii="PT Astra Serif" w:hAnsi="PT Astra Serif"/>
          <w:sz w:val="28"/>
          <w:szCs w:val="28"/>
          <w:lang w:val="ru-RU"/>
        </w:rPr>
        <w:t>4</w:t>
      </w:r>
      <w:r>
        <w:rPr>
          <w:rFonts w:ascii="PT Astra Serif" w:hAnsi="PT Astra Serif"/>
          <w:sz w:val="28"/>
          <w:szCs w:val="28"/>
        </w:rPr>
        <w:t xml:space="preserve"> год (далее - Программа)  направлена на стимулирование добросовестного соблюдения </w:t>
      </w:r>
      <w:r>
        <w:rPr>
          <w:rFonts w:ascii="Times New Roman" w:hAnsi="Times New Roman" w:cs="Times New Roman"/>
          <w:sz w:val="28"/>
          <w:szCs w:val="28"/>
        </w:rPr>
        <w:t>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 (далее — обязательные требования).</w:t>
      </w:r>
    </w:p>
    <w:p w14:paraId="0F1F7277">
      <w:pPr>
        <w:pStyle w:val="207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 предусматриваются следующие виды профилактических мероприятий: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4476F747">
      <w:pPr>
        <w:pStyle w:val="207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Разработчиком и ответственным исполнителем Программы является Министерство природных ресурсов Курской области.</w:t>
      </w:r>
    </w:p>
    <w:p w14:paraId="202D0D2C">
      <w:pPr>
        <w:pStyle w:val="14"/>
        <w:widowControl w:val="0"/>
        <w:shd w:val="clear" w:color="auto" w:fill="FFFFFF"/>
        <w:ind w:firstLine="709"/>
        <w:rPr>
          <w:rStyle w:val="213"/>
          <w:sz w:val="28"/>
          <w:szCs w:val="28"/>
        </w:rPr>
      </w:pPr>
      <w:r>
        <w:rPr>
          <w:szCs w:val="28"/>
        </w:rPr>
        <w:t>Министерством была разработана «Программа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за деятельностью по заготовке, хранению, переработке и реализации лома черных и цветных металлов на территории Курской области на 202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год».</w:t>
      </w:r>
    </w:p>
    <w:p w14:paraId="7B5F037C">
      <w:pPr>
        <w:pStyle w:val="14"/>
        <w:widowControl w:val="0"/>
        <w:shd w:val="clear" w:color="auto" w:fill="FFFFFF"/>
        <w:ind w:firstLine="567"/>
        <w:rPr>
          <w:szCs w:val="28"/>
        </w:rPr>
      </w:pPr>
      <w:r>
        <w:rPr>
          <w:rStyle w:val="213"/>
          <w:color w:val="000000"/>
          <w:sz w:val="28"/>
          <w:szCs w:val="28"/>
        </w:rPr>
        <w:t>За 202</w:t>
      </w:r>
      <w:r>
        <w:rPr>
          <w:rStyle w:val="213"/>
          <w:rFonts w:hint="default"/>
          <w:color w:val="000000"/>
          <w:sz w:val="28"/>
          <w:szCs w:val="28"/>
          <w:lang w:val="ru-RU"/>
        </w:rPr>
        <w:t>4</w:t>
      </w:r>
      <w:r>
        <w:rPr>
          <w:rStyle w:val="213"/>
          <w:color w:val="000000"/>
          <w:sz w:val="28"/>
          <w:szCs w:val="28"/>
        </w:rPr>
        <w:t xml:space="preserve"> год в рамках проведения профилактических мероприятий:</w:t>
      </w:r>
    </w:p>
    <w:p w14:paraId="6230CB04">
      <w:pPr>
        <w:pStyle w:val="14"/>
        <w:widowControl w:val="0"/>
        <w:shd w:val="clear" w:color="auto" w:fill="FFFFFF"/>
        <w:ind w:firstLine="567"/>
        <w:rPr>
          <w:szCs w:val="28"/>
        </w:rPr>
      </w:pPr>
      <w:r>
        <w:rPr>
          <w:rStyle w:val="213"/>
          <w:color w:val="000000"/>
          <w:sz w:val="28"/>
          <w:szCs w:val="28"/>
        </w:rPr>
        <w:t xml:space="preserve">- проведено консультирований – </w:t>
      </w:r>
      <w:r>
        <w:rPr>
          <w:bCs/>
          <w:szCs w:val="28"/>
        </w:rPr>
        <w:t>40</w:t>
      </w:r>
      <w:r>
        <w:rPr>
          <w:rFonts w:hint="default"/>
          <w:bCs/>
          <w:szCs w:val="28"/>
          <w:lang w:val="ru-RU"/>
        </w:rPr>
        <w:t>1</w:t>
      </w:r>
      <w:r>
        <w:rPr>
          <w:rStyle w:val="213"/>
          <w:color w:val="000000"/>
          <w:sz w:val="28"/>
          <w:szCs w:val="28"/>
        </w:rPr>
        <w:t>;</w:t>
      </w:r>
    </w:p>
    <w:p w14:paraId="04E94F25">
      <w:pPr>
        <w:pStyle w:val="14"/>
        <w:widowControl w:val="0"/>
        <w:shd w:val="clear" w:color="auto" w:fill="FFFFFF"/>
        <w:ind w:firstLine="567"/>
        <w:rPr>
          <w:szCs w:val="28"/>
        </w:rPr>
      </w:pPr>
      <w:r>
        <w:rPr>
          <w:rStyle w:val="213"/>
          <w:color w:val="000000"/>
          <w:sz w:val="28"/>
          <w:szCs w:val="28"/>
        </w:rPr>
        <w:t>- осуществлены профилактические визиты на объекты, приступающие к осуществлению деятельности в определенной сфере – 2</w:t>
      </w:r>
      <w:r>
        <w:rPr>
          <w:rStyle w:val="213"/>
          <w:rFonts w:hint="default"/>
          <w:color w:val="000000"/>
          <w:sz w:val="28"/>
          <w:szCs w:val="28"/>
          <w:lang w:val="ru-RU"/>
        </w:rPr>
        <w:t>0</w:t>
      </w:r>
      <w:r>
        <w:rPr>
          <w:rStyle w:val="213"/>
          <w:color w:val="000000"/>
          <w:sz w:val="28"/>
          <w:szCs w:val="28"/>
        </w:rPr>
        <w:t>.</w:t>
      </w:r>
    </w:p>
    <w:p w14:paraId="22F9338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Плановые проверки в отношении лицензиатов, осуществляющих деятельность по заготовке, хранению, переработке и реализации лома черных и цветных металлов, проводятся в соответствии с ежегодным планом проведения плановых проверок, разработанным </w:t>
      </w:r>
      <w:r>
        <w:rPr>
          <w:sz w:val="28"/>
          <w:szCs w:val="28"/>
          <w:lang w:val="ru-RU"/>
        </w:rPr>
        <w:t>М</w:t>
      </w:r>
      <w:bookmarkStart w:id="1" w:name="_GoBack"/>
      <w:bookmarkEnd w:id="1"/>
      <w:r>
        <w:rPr>
          <w:sz w:val="28"/>
          <w:szCs w:val="28"/>
        </w:rPr>
        <w:t>инистерством и согласованным с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 постановлением Правительства РФ от 30 июня 2010 года № 489.</w:t>
      </w:r>
    </w:p>
    <w:p w14:paraId="4D3AF951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году плановые и внеплановые проверки лицензиатов не проводились.</w:t>
      </w:r>
    </w:p>
    <w:p w14:paraId="6A7B7D8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Учитывая положение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контроля», остальные проверки были отменены. Указанные ограничения в соответствии с постановлением Правительства Российской Федерации от 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№ 2</w:t>
      </w:r>
      <w:r>
        <w:rPr>
          <w:rFonts w:hint="default"/>
          <w:sz w:val="28"/>
          <w:szCs w:val="28"/>
          <w:lang w:val="ru-RU"/>
        </w:rPr>
        <w:t>140</w:t>
      </w:r>
      <w:r>
        <w:rPr>
          <w:sz w:val="28"/>
          <w:szCs w:val="28"/>
        </w:rPr>
        <w:t xml:space="preserve"> «О внесении изменений в постановление Правительства Российской Федерации от 10 марта 2022 г. № 336» продлены и на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год.</w:t>
      </w:r>
    </w:p>
    <w:p w14:paraId="1E8A98F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соответствии с пунктом 6 Положения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Российской Федерации от 28 мая 2022 года № 980, к грубым нарушениям лицензионных требований при осуществлении лицензируемой деятельности являются повлекшие за собой последствия, установленные нарушения, а именно:</w:t>
      </w:r>
    </w:p>
    <w:p w14:paraId="461B83DD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(памятники истории и культуры) народов Российской Федерации, а также угрозы чрезвычайных ситуаций техногенного характера;</w:t>
      </w:r>
    </w:p>
    <w:p w14:paraId="289E955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14:paraId="66D42590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нарушениям относятся:</w:t>
      </w:r>
    </w:p>
    <w:p w14:paraId="73B1E1EC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а) нарушение лицензионных требований, предусмотренных Положением о лицензировании деятельности по заготовке, хранению, переработке и реализации лома черных и цветных металлов;</w:t>
      </w:r>
    </w:p>
    <w:p w14:paraId="0A35080F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документов, подтверждающих право владения земельными участками, зданиями, строениями, сооружениями, помещениями, площадками с твердым покрытием;</w:t>
      </w:r>
    </w:p>
    <w:p w14:paraId="2F82DB8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технических средств, технической документации, оборудования;</w:t>
      </w:r>
    </w:p>
    <w:p w14:paraId="4A2C86BC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работников, обладающих соответствующей квалификацией, в том числе, контролера лома металла 2 разряда, прессовщика лома металла 1 разряда, лиц ответственных за проведение радиационного контроля и контролера лома металлов на взрывобезопасность;</w:t>
      </w:r>
    </w:p>
    <w:p w14:paraId="2939B915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б) нарушение требований Правил обращения с ломом и отходами черных и цветных металлов, утвержденных постановлением Правительства Российской Федерации от 28.05.2022г.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отчуждения», в части приема лома черных и цветных металлов:</w:t>
      </w:r>
    </w:p>
    <w:p w14:paraId="267E2BDA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составления приемо-сдаточного акта;</w:t>
      </w:r>
    </w:p>
    <w:p w14:paraId="51652023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радиационного контроля;</w:t>
      </w:r>
    </w:p>
    <w:p w14:paraId="2F8EC5AB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контроля на взрывобезопасность;</w:t>
      </w:r>
    </w:p>
    <w:p w14:paraId="1341FAA1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наиболее частым нарушениям при проведении лицензионного контроля относятся:</w:t>
      </w:r>
    </w:p>
    <w:p w14:paraId="6538AD3B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складирование и хранение лома металлов вне площадки с твердым неразрушаемым влагостойким покрытием;</w:t>
      </w:r>
    </w:p>
    <w:p w14:paraId="4A5A99DB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отсутствие документа, подтверждающего прохождения обучения на контролера лома и отходов металла 2 разряда;</w:t>
      </w:r>
    </w:p>
    <w:p w14:paraId="10CD5634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ненадлежащее заполнение ответственными лицами бланков приемо-сдаточных актов в части отсутствия заполнения данных о проценте засоренности принятых лома и отходов;</w:t>
      </w:r>
    </w:p>
    <w:p w14:paraId="3070D518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ненадлежащее заполнение ответственными лицами бланков приемо-сдаточных актов в части приема лома и отходов металлов по массе нетто, определяемой как разность между массой брутто и массой транспортного средства, тары и засоренности;</w:t>
      </w:r>
    </w:p>
    <w:p w14:paraId="73ABC924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отсутствие документов, подтверждающих проведение сертифицированным органом поверки весового оборудования.</w:t>
      </w:r>
    </w:p>
    <w:p w14:paraId="1E406915">
      <w:pPr>
        <w:pStyle w:val="207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bookmarkEnd w:id="0"/>
    </w:p>
    <w:p w14:paraId="280C090C">
      <w:pPr>
        <w:pStyle w:val="207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14:paraId="70C3D099">
      <w:pPr>
        <w:ind w:firstLine="720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2326631D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14:paraId="12B507CF">
      <w:pPr>
        <w:rPr>
          <w:color w:val="000000"/>
          <w:sz w:val="28"/>
          <w:szCs w:val="28"/>
        </w:rPr>
      </w:pPr>
    </w:p>
    <w:p w14:paraId="45F9537C">
      <w:pPr>
        <w:rPr>
          <w:color w:val="000000"/>
          <w:sz w:val="28"/>
          <w:szCs w:val="28"/>
        </w:rPr>
      </w:pPr>
    </w:p>
    <w:p w14:paraId="09049A3C">
      <w:pPr>
        <w:rPr>
          <w:color w:val="000000"/>
          <w:sz w:val="28"/>
          <w:szCs w:val="28"/>
        </w:rPr>
      </w:pPr>
    </w:p>
    <w:p w14:paraId="109DAFA4">
      <w:pPr>
        <w:rPr>
          <w:color w:val="000000"/>
          <w:sz w:val="28"/>
          <w:szCs w:val="28"/>
        </w:rPr>
      </w:pPr>
    </w:p>
    <w:p w14:paraId="0C67D0C4">
      <w:pPr>
        <w:rPr>
          <w:color w:val="000000"/>
          <w:sz w:val="28"/>
          <w:szCs w:val="28"/>
        </w:rPr>
      </w:pPr>
    </w:p>
    <w:p w14:paraId="05C0ACCC">
      <w:pPr>
        <w:rPr>
          <w:color w:val="000000"/>
          <w:sz w:val="28"/>
          <w:szCs w:val="28"/>
        </w:rPr>
      </w:pPr>
    </w:p>
    <w:p w14:paraId="4BB1CD6C">
      <w:pPr>
        <w:rPr>
          <w:color w:val="000000"/>
          <w:sz w:val="28"/>
          <w:szCs w:val="28"/>
        </w:rPr>
      </w:pPr>
    </w:p>
    <w:p w14:paraId="7F2294BA">
      <w:pPr>
        <w:rPr>
          <w:color w:val="000000"/>
          <w:sz w:val="28"/>
          <w:szCs w:val="28"/>
        </w:rPr>
      </w:pPr>
    </w:p>
    <w:p w14:paraId="6CB0A45F">
      <w:pPr>
        <w:rPr>
          <w:color w:val="000000"/>
          <w:sz w:val="28"/>
          <w:szCs w:val="28"/>
        </w:rPr>
      </w:pPr>
    </w:p>
    <w:p w14:paraId="4F9EB3A4">
      <w:pPr>
        <w:rPr>
          <w:color w:val="000000"/>
          <w:sz w:val="28"/>
          <w:szCs w:val="28"/>
        </w:rPr>
      </w:pPr>
    </w:p>
    <w:p w14:paraId="165E8069">
      <w:pPr>
        <w:rPr>
          <w:color w:val="000000"/>
          <w:sz w:val="28"/>
          <w:szCs w:val="28"/>
        </w:rPr>
      </w:pPr>
    </w:p>
    <w:p w14:paraId="4270E9DA">
      <w:pPr>
        <w:rPr>
          <w:color w:val="000000"/>
          <w:sz w:val="28"/>
          <w:szCs w:val="28"/>
        </w:rPr>
      </w:pPr>
    </w:p>
    <w:p w14:paraId="00C82265">
      <w:pPr>
        <w:rPr>
          <w:color w:val="000000"/>
          <w:sz w:val="28"/>
          <w:szCs w:val="28"/>
        </w:rPr>
      </w:pPr>
    </w:p>
    <w:p w14:paraId="18DC3A23">
      <w:pPr>
        <w:rPr>
          <w:color w:val="000000"/>
          <w:sz w:val="28"/>
          <w:szCs w:val="28"/>
        </w:rPr>
      </w:pPr>
    </w:p>
    <w:p w14:paraId="53AF0218">
      <w:pPr>
        <w:rPr>
          <w:color w:val="000000"/>
          <w:sz w:val="28"/>
          <w:szCs w:val="28"/>
        </w:rPr>
      </w:pPr>
    </w:p>
    <w:p w14:paraId="7BF02C98">
      <w:pPr>
        <w:rPr>
          <w:color w:val="000000"/>
          <w:sz w:val="28"/>
          <w:szCs w:val="28"/>
        </w:rPr>
      </w:pPr>
    </w:p>
    <w:p w14:paraId="47EBAB85">
      <w:pPr>
        <w:rPr>
          <w:color w:val="000000"/>
          <w:sz w:val="28"/>
          <w:szCs w:val="28"/>
        </w:rPr>
      </w:pPr>
    </w:p>
    <w:p w14:paraId="371FE129">
      <w:pPr>
        <w:rPr>
          <w:color w:val="000000"/>
          <w:sz w:val="28"/>
          <w:szCs w:val="28"/>
        </w:rPr>
      </w:pPr>
    </w:p>
    <w:p w14:paraId="5D0DC58C">
      <w:pPr>
        <w:rPr>
          <w:color w:val="000000"/>
          <w:sz w:val="28"/>
          <w:szCs w:val="28"/>
        </w:rPr>
      </w:pPr>
    </w:p>
    <w:p w14:paraId="74607C06">
      <w:pPr>
        <w:rPr>
          <w:color w:val="000000"/>
          <w:sz w:val="28"/>
          <w:szCs w:val="28"/>
        </w:rPr>
      </w:pPr>
    </w:p>
    <w:p w14:paraId="3482EF29"/>
    <w:sectPr>
      <w:headerReference r:id="rId3" w:type="default"/>
      <w:pgSz w:w="11906" w:h="16838"/>
      <w:pgMar w:top="1134" w:right="707" w:bottom="1134" w:left="1418" w:header="0" w:footer="0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WenQuanYi Zen Hei Sharp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ohit Devanagari">
    <w:altName w:val="Calib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D803B">
    <w:pPr>
      <w:pStyle w:val="26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15" cy="17462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7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4365F9">
                          <w:pPr>
                            <w:pStyle w:val="26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o:spt="1" style="position:absolute;left:0pt;margin-top:0.05pt;height:13.75pt;width:1.4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NmGBNMAAAACAQAADwAA&#10;AAAAAAABACAAAAAiAAAAZHJzL2Rvd25yZXYueG1sUEsBAhQAFAAAAAgAh07iQNrYplLiAQAAuQMA&#10;AA4AAAAAAAAAAQAgAAAAI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365F9">
                    <w:pPr>
                      <w:pStyle w:val="26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9"/>
    <w:rsid w:val="000B7F23"/>
    <w:rsid w:val="00454C67"/>
    <w:rsid w:val="00A505F9"/>
    <w:rsid w:val="00C234BD"/>
    <w:rsid w:val="00C978C6"/>
    <w:rsid w:val="0FBD3F0E"/>
    <w:rsid w:val="10C2194C"/>
    <w:rsid w:val="31012E94"/>
    <w:rsid w:val="40DB2C76"/>
    <w:rsid w:val="59C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link w:val="46"/>
    <w:qFormat/>
    <w:uiPriority w:val="0"/>
    <w:pPr>
      <w:keepNext/>
      <w:jc w:val="center"/>
      <w:outlineLvl w:val="1"/>
    </w:pPr>
    <w:rPr>
      <w:sz w:val="36"/>
    </w:rPr>
  </w:style>
  <w:style w:type="paragraph" w:styleId="4">
    <w:name w:val="heading 3"/>
    <w:basedOn w:val="1"/>
    <w:next w:val="1"/>
    <w:link w:val="47"/>
    <w:qFormat/>
    <w:uiPriority w:val="0"/>
    <w:pPr>
      <w:keepNext/>
      <w:jc w:val="both"/>
      <w:outlineLvl w:val="2"/>
    </w:pPr>
    <w:rPr>
      <w:sz w:val="28"/>
    </w:rPr>
  </w:style>
  <w:style w:type="paragraph" w:styleId="5">
    <w:name w:val="heading 4"/>
    <w:basedOn w:val="1"/>
    <w:next w:val="1"/>
    <w:link w:val="48"/>
    <w:qFormat/>
    <w:uiPriority w:val="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6">
    <w:name w:val="heading 5"/>
    <w:basedOn w:val="1"/>
    <w:next w:val="1"/>
    <w:link w:val="49"/>
    <w:qFormat/>
    <w:uiPriority w:val="0"/>
    <w:pPr>
      <w:keepNext/>
      <w:outlineLvl w:val="4"/>
    </w:pPr>
    <w:rPr>
      <w:b/>
      <w:bCs/>
      <w:sz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link w:val="51"/>
    <w:qFormat/>
    <w:uiPriority w:val="0"/>
    <w:pPr>
      <w:keepNext/>
      <w:outlineLvl w:val="6"/>
    </w:pPr>
    <w:rPr>
      <w:b/>
      <w:bCs/>
      <w:sz w:val="28"/>
    </w:rPr>
  </w:style>
  <w:style w:type="paragraph" w:styleId="9">
    <w:name w:val="heading 8"/>
    <w:basedOn w:val="1"/>
    <w:next w:val="1"/>
    <w:link w:val="52"/>
    <w:qFormat/>
    <w:uiPriority w:val="0"/>
    <w:pPr>
      <w:keepNext/>
      <w:outlineLvl w:val="7"/>
    </w:pPr>
    <w:rPr>
      <w:sz w:val="28"/>
    </w:rPr>
  </w:style>
  <w:style w:type="paragraph" w:styleId="10">
    <w:name w:val="heading 9"/>
    <w:basedOn w:val="1"/>
    <w:next w:val="1"/>
    <w:link w:val="53"/>
    <w:qFormat/>
    <w:uiPriority w:val="0"/>
    <w:pPr>
      <w:keepNext/>
      <w:outlineLvl w:val="8"/>
    </w:pPr>
    <w:rPr>
      <w:b/>
      <w:sz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0"/>
    <w:pPr>
      <w:jc w:val="both"/>
    </w:pPr>
    <w:rPr>
      <w:sz w:val="28"/>
    </w:rPr>
  </w:style>
  <w:style w:type="paragraph" w:styleId="15">
    <w:name w:val="Body Text 2"/>
    <w:basedOn w:val="1"/>
    <w:qFormat/>
    <w:uiPriority w:val="0"/>
    <w:pPr>
      <w:jc w:val="both"/>
    </w:pPr>
    <w:rPr>
      <w:sz w:val="32"/>
    </w:rPr>
  </w:style>
  <w:style w:type="paragraph" w:styleId="16">
    <w:name w:val="Body Text Indent"/>
    <w:basedOn w:val="1"/>
    <w:uiPriority w:val="0"/>
    <w:pPr>
      <w:ind w:left="510"/>
      <w:jc w:val="both"/>
    </w:pPr>
    <w:rPr>
      <w:sz w:val="32"/>
    </w:rPr>
  </w:style>
  <w:style w:type="paragraph" w:styleId="17">
    <w:name w:val="Body Text Indent 2"/>
    <w:basedOn w:val="1"/>
    <w:qFormat/>
    <w:uiPriority w:val="0"/>
    <w:pPr>
      <w:ind w:left="510"/>
      <w:jc w:val="both"/>
    </w:pPr>
    <w:rPr>
      <w:sz w:val="28"/>
    </w:rPr>
  </w:style>
  <w:style w:type="paragraph" w:styleId="18">
    <w:name w:val="caption"/>
    <w:basedOn w:val="1"/>
    <w:qFormat/>
    <w:uiPriority w:val="0"/>
    <w:pPr>
      <w:spacing w:before="120" w:after="120"/>
    </w:pPr>
    <w:rPr>
      <w:rFonts w:cs="Lohit Devanagari"/>
      <w:i/>
      <w:iCs/>
    </w:rPr>
  </w:style>
  <w:style w:type="character" w:styleId="19">
    <w:name w:val="annotation reference"/>
    <w:basedOn w:val="11"/>
    <w:semiHidden/>
    <w:unhideWhenUsed/>
    <w:qFormat/>
    <w:uiPriority w:val="0"/>
    <w:rPr>
      <w:sz w:val="16"/>
      <w:szCs w:val="16"/>
    </w:rPr>
  </w:style>
  <w:style w:type="paragraph" w:styleId="20">
    <w:name w:val="annotation text"/>
    <w:basedOn w:val="1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semiHidden/>
    <w:unhideWhenUsed/>
    <w:qFormat/>
    <w:uiPriority w:val="0"/>
    <w:rPr>
      <w:b/>
      <w:bCs/>
    </w:rPr>
  </w:style>
  <w:style w:type="paragraph" w:styleId="22">
    <w:name w:val="endnote text"/>
    <w:basedOn w:val="1"/>
    <w:uiPriority w:val="99"/>
    <w:rPr>
      <w:sz w:val="20"/>
      <w:szCs w:val="20"/>
    </w:rPr>
  </w:style>
  <w:style w:type="paragraph" w:styleId="23">
    <w:name w:val="footer"/>
    <w:basedOn w:val="1"/>
    <w:link w:val="61"/>
    <w:uiPriority w:val="0"/>
    <w:pPr>
      <w:tabs>
        <w:tab w:val="center" w:pos="4677"/>
        <w:tab w:val="right" w:pos="9355"/>
      </w:tabs>
    </w:pPr>
  </w:style>
  <w:style w:type="character" w:styleId="24">
    <w:name w:val="footnote reference"/>
    <w:basedOn w:val="11"/>
    <w:unhideWhenUsed/>
    <w:uiPriority w:val="99"/>
    <w:rPr>
      <w:vertAlign w:val="superscript"/>
    </w:rPr>
  </w:style>
  <w:style w:type="paragraph" w:styleId="25">
    <w:name w:val="footnote text"/>
    <w:basedOn w:val="1"/>
    <w:link w:val="187"/>
    <w:semiHidden/>
    <w:unhideWhenUsed/>
    <w:uiPriority w:val="99"/>
    <w:pPr>
      <w:spacing w:after="40"/>
    </w:pPr>
    <w:rPr>
      <w:sz w:val="18"/>
    </w:rPr>
  </w:style>
  <w:style w:type="paragraph" w:styleId="26">
    <w:name w:val="header"/>
    <w:basedOn w:val="1"/>
    <w:link w:val="60"/>
    <w:uiPriority w:val="0"/>
    <w:pPr>
      <w:tabs>
        <w:tab w:val="center" w:pos="4153"/>
        <w:tab w:val="right" w:pos="8306"/>
      </w:tabs>
    </w:pPr>
  </w:style>
  <w:style w:type="character" w:styleId="27">
    <w:name w:val="Hyperlink"/>
    <w:unhideWhenUsed/>
    <w:uiPriority w:val="99"/>
    <w:rPr>
      <w:color w:val="0563C1" w:themeColor="hyperlink"/>
      <w:u w:val="single"/>
    </w:rPr>
  </w:style>
  <w:style w:type="paragraph" w:styleId="28">
    <w:name w:val="index heading"/>
    <w:basedOn w:val="1"/>
    <w:qFormat/>
    <w:uiPriority w:val="0"/>
    <w:rPr>
      <w:rFonts w:cs="Lohit Devanagari"/>
    </w:rPr>
  </w:style>
  <w:style w:type="paragraph" w:styleId="29">
    <w:name w:val="List"/>
    <w:basedOn w:val="14"/>
    <w:uiPriority w:val="0"/>
    <w:rPr>
      <w:rFonts w:cs="Lohit Devanagari"/>
    </w:rPr>
  </w:style>
  <w:style w:type="paragraph" w:styleId="30">
    <w:name w:val="Normal (Web)"/>
    <w:basedOn w:val="1"/>
    <w:qFormat/>
    <w:uiPriority w:val="99"/>
    <w:pPr>
      <w:spacing w:beforeAutospacing="1" w:afterAutospacing="1"/>
    </w:pPr>
    <w:rPr>
      <w:rFonts w:eastAsia="Calibri"/>
    </w:rPr>
  </w:style>
  <w:style w:type="character" w:styleId="31">
    <w:name w:val="page number"/>
    <w:basedOn w:val="11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sz w:val="20"/>
      <w:szCs w:val="20"/>
    </w:rPr>
  </w:style>
  <w:style w:type="paragraph" w:styleId="33">
    <w:name w:val="Subtitle"/>
    <w:basedOn w:val="1"/>
    <w:next w:val="1"/>
    <w:link w:val="55"/>
    <w:qFormat/>
    <w:uiPriority w:val="11"/>
    <w:pPr>
      <w:spacing w:before="200" w:after="200"/>
    </w:pPr>
  </w:style>
  <w:style w:type="table" w:styleId="34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5">
    <w:name w:val="Title"/>
    <w:basedOn w:val="1"/>
    <w:next w:val="14"/>
    <w:link w:val="54"/>
    <w:qFormat/>
    <w:uiPriority w:val="0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36">
    <w:name w:val="toc 1"/>
    <w:basedOn w:val="1"/>
    <w:next w:val="1"/>
    <w:unhideWhenUsed/>
    <w:uiPriority w:val="39"/>
    <w:pPr>
      <w:spacing w:after="57"/>
    </w:pPr>
  </w:style>
  <w:style w:type="paragraph" w:styleId="37">
    <w:name w:val="toc 2"/>
    <w:basedOn w:val="1"/>
    <w:next w:val="1"/>
    <w:unhideWhenUsed/>
    <w:uiPriority w:val="39"/>
    <w:pPr>
      <w:spacing w:after="57"/>
      <w:ind w:left="283"/>
    </w:pPr>
  </w:style>
  <w:style w:type="paragraph" w:styleId="38">
    <w:name w:val="toc 3"/>
    <w:basedOn w:val="1"/>
    <w:next w:val="1"/>
    <w:unhideWhenUsed/>
    <w:uiPriority w:val="39"/>
    <w:pPr>
      <w:spacing w:after="57"/>
      <w:ind w:left="567"/>
    </w:pPr>
  </w:style>
  <w:style w:type="paragraph" w:styleId="39">
    <w:name w:val="toc 4"/>
    <w:basedOn w:val="1"/>
    <w:next w:val="1"/>
    <w:unhideWhenUsed/>
    <w:uiPriority w:val="39"/>
    <w:pPr>
      <w:spacing w:after="57"/>
      <w:ind w:left="850"/>
    </w:pPr>
  </w:style>
  <w:style w:type="paragraph" w:styleId="40">
    <w:name w:val="toc 5"/>
    <w:basedOn w:val="1"/>
    <w:next w:val="1"/>
    <w:unhideWhenUsed/>
    <w:uiPriority w:val="39"/>
    <w:pPr>
      <w:spacing w:after="57"/>
      <w:ind w:left="1134"/>
    </w:pPr>
  </w:style>
  <w:style w:type="paragraph" w:styleId="41">
    <w:name w:val="toc 6"/>
    <w:basedOn w:val="1"/>
    <w:next w:val="1"/>
    <w:unhideWhenUsed/>
    <w:uiPriority w:val="39"/>
    <w:pPr>
      <w:spacing w:after="57"/>
      <w:ind w:left="1417"/>
    </w:pPr>
  </w:style>
  <w:style w:type="paragraph" w:styleId="42">
    <w:name w:val="toc 7"/>
    <w:basedOn w:val="1"/>
    <w:next w:val="1"/>
    <w:unhideWhenUsed/>
    <w:uiPriority w:val="39"/>
    <w:pPr>
      <w:spacing w:after="57"/>
      <w:ind w:left="1701"/>
    </w:pPr>
  </w:style>
  <w:style w:type="paragraph" w:styleId="43">
    <w:name w:val="toc 8"/>
    <w:basedOn w:val="1"/>
    <w:next w:val="1"/>
    <w:unhideWhenUsed/>
    <w:uiPriority w:val="39"/>
    <w:pPr>
      <w:spacing w:after="57"/>
      <w:ind w:left="1984"/>
    </w:pPr>
  </w:style>
  <w:style w:type="paragraph" w:styleId="44">
    <w:name w:val="toc 9"/>
    <w:basedOn w:val="1"/>
    <w:next w:val="1"/>
    <w:unhideWhenUsed/>
    <w:uiPriority w:val="39"/>
    <w:pPr>
      <w:spacing w:after="57"/>
      <w:ind w:left="2268"/>
    </w:pPr>
  </w:style>
  <w:style w:type="character" w:customStyle="1" w:styleId="45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1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4">
    <w:name w:val="Заголовок Знак"/>
    <w:basedOn w:val="11"/>
    <w:link w:val="35"/>
    <w:qFormat/>
    <w:uiPriority w:val="10"/>
    <w:rPr>
      <w:sz w:val="48"/>
      <w:szCs w:val="48"/>
    </w:rPr>
  </w:style>
  <w:style w:type="character" w:customStyle="1" w:styleId="55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56">
    <w:name w:val="Quote"/>
    <w:basedOn w:val="1"/>
    <w:next w:val="1"/>
    <w:link w:val="57"/>
    <w:qFormat/>
    <w:uiPriority w:val="29"/>
    <w:pPr>
      <w:ind w:left="720" w:right="720"/>
    </w:pPr>
    <w:rPr>
      <w:i/>
    </w:rPr>
  </w:style>
  <w:style w:type="character" w:customStyle="1" w:styleId="57">
    <w:name w:val="Цитата 2 Знак"/>
    <w:link w:val="56"/>
    <w:uiPriority w:val="29"/>
    <w:rPr>
      <w:i/>
    </w:rPr>
  </w:style>
  <w:style w:type="paragraph" w:styleId="58">
    <w:name w:val="Intense Quote"/>
    <w:basedOn w:val="1"/>
    <w:next w:val="1"/>
    <w:link w:val="5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9">
    <w:name w:val="Выделенная цитата Знак"/>
    <w:link w:val="58"/>
    <w:qFormat/>
    <w:uiPriority w:val="30"/>
    <w:rPr>
      <w:i/>
    </w:rPr>
  </w:style>
  <w:style w:type="character" w:customStyle="1" w:styleId="60">
    <w:name w:val="Верхний колонтитул Знак"/>
    <w:basedOn w:val="11"/>
    <w:link w:val="26"/>
    <w:qFormat/>
    <w:uiPriority w:val="99"/>
  </w:style>
  <w:style w:type="character" w:customStyle="1" w:styleId="61">
    <w:name w:val="Нижний колонтитул Знак"/>
    <w:basedOn w:val="11"/>
    <w:link w:val="23"/>
    <w:qFormat/>
    <w:uiPriority w:val="99"/>
  </w:style>
  <w:style w:type="table" w:customStyle="1" w:styleId="62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3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64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6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7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68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5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6">
    <w:name w:val="Grid Table 2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7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8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9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0">
    <w:name w:val="Grid Table 2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1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2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3">
    <w:name w:val="Grid Table 3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84">
    <w:name w:val="Grid Table 3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5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6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7">
    <w:name w:val="Grid Table 3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8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9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90">
    <w:name w:val="Grid Table 4 - Accent 1"/>
    <w:basedOn w:val="12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91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92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93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94">
    <w:name w:val="Grid Table 4 - Accent 5"/>
    <w:basedOn w:val="12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95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96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97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98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99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100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101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102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103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6 Colorful - Accent 1"/>
    <w:basedOn w:val="12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CCCE9" w:themeColor="accent1" w:themeShade="95" w:themeTint="80"/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CCCE9" w:themeColor="accent1" w:themeShade="95" w:themeTint="80"/>
      </w:rPr>
    </w:tblStylePr>
    <w:tblStylePr w:type="firstCol">
      <w:rPr>
        <w:b/>
        <w:color w:val="ACCCE9" w:themeColor="accent1" w:themeShade="95" w:themeTint="80"/>
      </w:rPr>
    </w:tblStylePr>
    <w:tblStylePr w:type="lastCol">
      <w:rPr>
        <w:b/>
        <w:color w:val="ACCCE9" w:themeColor="accent1" w:themeShade="95" w:themeTint="80"/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105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6">
    <w:name w:val="Grid Table 6 Colorful - Accent 3"/>
    <w:basedOn w:val="12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7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8">
    <w:name w:val="Grid Table 6 Colorful - Accent 5"/>
    <w:basedOn w:val="12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9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10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1">
    <w:name w:val="Grid Table 7 Colorful - Accent 1"/>
    <w:basedOn w:val="12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112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3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4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5">
    <w:name w:val="Grid Table 7 Colorful - Accent 5"/>
    <w:basedOn w:val="12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44175" w:themeColor="accent5" w:themeShade="95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4175" w:themeColor="accent5" w:themeShade="95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16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7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18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19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20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21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22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23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24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5">
    <w:name w:val="List Table 2 - Accent 1"/>
    <w:basedOn w:val="12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26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27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28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29">
    <w:name w:val="List Table 2 - Accent 5"/>
    <w:basedOn w:val="12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0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1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3">
    <w:name w:val="List Table 3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5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6">
    <w:name w:val="List Table 3 - Accent 5"/>
    <w:basedOn w:val="12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7">
    <w:name w:val="List Table 3 - Accent 6"/>
    <w:basedOn w:val="12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8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39">
    <w:name w:val="List Table 4 - Accent 1"/>
    <w:basedOn w:val="12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40">
    <w:name w:val="List Table 4 - Accent 2"/>
    <w:basedOn w:val="12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41">
    <w:name w:val="List Table 4 - Accent 3"/>
    <w:basedOn w:val="12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42">
    <w:name w:val="List Table 4 - Accent 4"/>
    <w:basedOn w:val="12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43">
    <w:name w:val="List Table 4 - Accent 5"/>
    <w:basedOn w:val="12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44">
    <w:name w:val="List Table 4 - Accent 6"/>
    <w:basedOn w:val="12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45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46">
    <w:name w:val="List Table 5 Dark - Accent 1"/>
    <w:basedOn w:val="12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47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48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49">
    <w:name w:val="List Table 5 Dark - Accent 4"/>
    <w:basedOn w:val="12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50">
    <w:name w:val="List Table 5 Dark - Accent 5"/>
    <w:basedOn w:val="12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51">
    <w:name w:val="List Table 5 Dark - Accent 6"/>
    <w:basedOn w:val="12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52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3">
    <w:name w:val="List Table 6 Colorful - Accent 1"/>
    <w:basedOn w:val="12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D" w:themeColor="accent1" w:themeShade="95"/>
      </w:rPr>
    </w:tblStylePr>
    <w:tblStylePr w:type="lastCol">
      <w:rPr>
        <w:b/>
        <w:color w:val="245B8D" w:themeColor="accent1" w:themeShade="95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54">
    <w:name w:val="List Table 6 Colorful - Accent 2"/>
    <w:basedOn w:val="12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5">
    <w:name w:val="List Table 6 Colorful - Accent 3"/>
    <w:basedOn w:val="12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6">
    <w:name w:val="List Table 6 Colorful - Accent 4"/>
    <w:basedOn w:val="12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7">
    <w:name w:val="List Table 6 Colorful - Accent 5"/>
    <w:basedOn w:val="12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EA9DB" w:themeColor="accent5" w:themeShade="95" w:themeTint="9A"/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EA9DB" w:themeColor="accent5" w:themeShade="95" w:themeTint="9A"/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EA9DB" w:themeColor="accent5" w:themeShade="95" w:themeTint="9A"/>
      </w:rPr>
    </w:tblStylePr>
    <w:tblStylePr w:type="lastCol">
      <w:rPr>
        <w:b/>
        <w:color w:val="8EA9DB" w:themeColor="accent5" w:themeShade="95" w:themeTint="9A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58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9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0">
    <w:name w:val="List Table 7 Colorful - Accent 1"/>
    <w:basedOn w:val="12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61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2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3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4">
    <w:name w:val="List Table 7 Colorful - Accent 5"/>
    <w:basedOn w:val="12"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65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6">
    <w:name w:val="Lined - Accent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7">
    <w:name w:val="Lined - Accent 1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8">
    <w:name w:val="Lined - Accent 2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9">
    <w:name w:val="Lined - Accent 3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0">
    <w:name w:val="Lined - Accent 4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1">
    <w:name w:val="Lined - Accent 5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2">
    <w:name w:val="Lined - Accent 6"/>
    <w:basedOn w:val="12"/>
    <w:uiPriority w:val="99"/>
    <w:rPr>
      <w:color w:val="404040"/>
      <w:szCs w:val="20"/>
    </w:r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73">
    <w:name w:val="Bordered &amp; Lined - Accent"/>
    <w:basedOn w:val="12"/>
    <w:uiPriority w:val="99"/>
    <w:rPr>
      <w:color w:val="40404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4">
    <w:name w:val="Bordered &amp; Lined - Accent 1"/>
    <w:basedOn w:val="12"/>
    <w:uiPriority w:val="99"/>
    <w:rPr>
      <w:color w:val="404040"/>
      <w:szCs w:val="2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75">
    <w:name w:val="Bordered &amp; Lined - Accent 2"/>
    <w:basedOn w:val="12"/>
    <w:uiPriority w:val="99"/>
    <w:rPr>
      <w:color w:val="404040"/>
      <w:szCs w:val="2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6">
    <w:name w:val="Bordered &amp; Lined - Accent 3"/>
    <w:basedOn w:val="12"/>
    <w:uiPriority w:val="99"/>
    <w:rPr>
      <w:color w:val="404040"/>
      <w:szCs w:val="2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7">
    <w:name w:val="Bordered &amp; Lined - Accent 4"/>
    <w:basedOn w:val="12"/>
    <w:uiPriority w:val="99"/>
    <w:rPr>
      <w:color w:val="404040"/>
      <w:szCs w:val="2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8">
    <w:name w:val="Bordered &amp; Lined - Accent 5"/>
    <w:basedOn w:val="12"/>
    <w:uiPriority w:val="99"/>
    <w:rPr>
      <w:color w:val="404040"/>
      <w:szCs w:val="2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79">
    <w:name w:val="Bordered &amp; Lined - Accent 6"/>
    <w:basedOn w:val="12"/>
    <w:uiPriority w:val="99"/>
    <w:rPr>
      <w:color w:val="404040"/>
      <w:szCs w:val="2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80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7">
    <w:name w:val="Текст сноски Знак"/>
    <w:link w:val="25"/>
    <w:uiPriority w:val="99"/>
    <w:rPr>
      <w:sz w:val="18"/>
    </w:rPr>
  </w:style>
  <w:style w:type="paragraph" w:customStyle="1" w:styleId="188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Cs w:val="22"/>
      <w:lang w:val="ru-RU" w:eastAsia="ru-RU" w:bidi="ar-SA"/>
    </w:rPr>
  </w:style>
  <w:style w:type="character" w:customStyle="1" w:styleId="189">
    <w:name w:val="Текст выноски Знак"/>
    <w:qFormat/>
    <w:uiPriority w:val="99"/>
    <w:rPr>
      <w:rFonts w:ascii="Tahoma" w:hAnsi="Tahoma" w:cs="Tahoma"/>
      <w:sz w:val="16"/>
      <w:szCs w:val="16"/>
    </w:rPr>
  </w:style>
  <w:style w:type="character" w:customStyle="1" w:styleId="190">
    <w:name w:val="Текст примечания Знак"/>
    <w:basedOn w:val="11"/>
    <w:semiHidden/>
    <w:qFormat/>
    <w:uiPriority w:val="0"/>
  </w:style>
  <w:style w:type="character" w:customStyle="1" w:styleId="191">
    <w:name w:val="Тема примечания Знак"/>
    <w:basedOn w:val="190"/>
    <w:semiHidden/>
    <w:qFormat/>
    <w:uiPriority w:val="0"/>
    <w:rPr>
      <w:b/>
      <w:bCs/>
    </w:rPr>
  </w:style>
  <w:style w:type="character" w:styleId="192">
    <w:name w:val="Placeholder Text"/>
    <w:basedOn w:val="11"/>
    <w:semiHidden/>
    <w:qFormat/>
    <w:uiPriority w:val="99"/>
    <w:rPr>
      <w:color w:val="808080"/>
    </w:rPr>
  </w:style>
  <w:style w:type="character" w:customStyle="1" w:styleId="193">
    <w:name w:val="Интернет-ссылка"/>
    <w:uiPriority w:val="99"/>
    <w:rPr>
      <w:color w:val="0000FF"/>
      <w:u w:val="single"/>
    </w:rPr>
  </w:style>
  <w:style w:type="character" w:customStyle="1" w:styleId="194">
    <w:name w:val="Текст Знак"/>
    <w:basedOn w:val="11"/>
    <w:qFormat/>
    <w:uiPriority w:val="0"/>
    <w:rPr>
      <w:rFonts w:ascii="Courier New" w:hAnsi="Courier New"/>
    </w:rPr>
  </w:style>
  <w:style w:type="character" w:customStyle="1" w:styleId="195">
    <w:name w:val="ConsPlusNormal Знак"/>
    <w:qFormat/>
    <w:uiPriority w:val="0"/>
    <w:rPr>
      <w:rFonts w:ascii="Calibri" w:hAnsi="Calibri" w:cs="Calibri"/>
      <w:sz w:val="22"/>
    </w:rPr>
  </w:style>
  <w:style w:type="character" w:customStyle="1" w:styleId="196">
    <w:name w:val="Текст концевой сноски Знак"/>
    <w:basedOn w:val="11"/>
    <w:qFormat/>
    <w:uiPriority w:val="99"/>
  </w:style>
  <w:style w:type="character" w:customStyle="1" w:styleId="197">
    <w:name w:val="Привязка концевой сноски"/>
    <w:uiPriority w:val="0"/>
    <w:rPr>
      <w:rFonts w:cs="Times New Roman"/>
      <w:vertAlign w:val="superscript"/>
    </w:rPr>
  </w:style>
  <w:style w:type="character" w:customStyle="1" w:styleId="198">
    <w:name w:val="Endnote Characters"/>
    <w:basedOn w:val="11"/>
    <w:qFormat/>
    <w:uiPriority w:val="99"/>
    <w:rPr>
      <w:rFonts w:cs="Times New Roman"/>
      <w:vertAlign w:val="superscript"/>
    </w:rPr>
  </w:style>
  <w:style w:type="character" w:customStyle="1" w:styleId="199">
    <w:name w:val="Без интервала Знак"/>
    <w:qFormat/>
    <w:uiPriority w:val="1"/>
    <w:rPr>
      <w:rFonts w:ascii="Calibri" w:hAnsi="Calibri"/>
      <w:sz w:val="22"/>
      <w:szCs w:val="22"/>
    </w:rPr>
  </w:style>
  <w:style w:type="paragraph" w:customStyle="1" w:styleId="200">
    <w:name w:val="Верхний и нижний колонтитулы"/>
    <w:basedOn w:val="1"/>
    <w:qFormat/>
    <w:uiPriority w:val="0"/>
  </w:style>
  <w:style w:type="paragraph" w:customStyle="1" w:styleId="201">
    <w:name w:val="Revision"/>
    <w:semiHidden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02">
    <w:name w:val="Standar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Lucida Sans Unicode" w:cs="Mangal"/>
      <w:sz w:val="24"/>
      <w:szCs w:val="24"/>
      <w:lang w:val="ru-RU" w:eastAsia="zh-CN" w:bidi="hi-IN"/>
    </w:rPr>
  </w:style>
  <w:style w:type="paragraph" w:styleId="203">
    <w:name w:val="List Paragraph"/>
    <w:basedOn w:val="1"/>
    <w:qFormat/>
    <w:uiPriority w:val="34"/>
    <w:pPr>
      <w:ind w:left="720"/>
      <w:contextualSpacing/>
    </w:pPr>
  </w:style>
  <w:style w:type="paragraph" w:customStyle="1" w:styleId="204">
    <w:name w:val="Знак Знак Знак Знак Знак Знак Знак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05">
    <w:name w:val="Знак Знак1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6">
    <w:name w:val="Iau?iue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20" w:after="120" w:line="360" w:lineRule="atLeast"/>
      <w:ind w:left="567" w:firstLine="720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customStyle="1" w:styleId="207">
    <w:name w:val="ConsPlus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208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 w:eastAsia="Times New Roman" w:cs="Courier New"/>
      <w:sz w:val="24"/>
      <w:szCs w:val="20"/>
      <w:lang w:val="ru-RU" w:eastAsia="ru-RU" w:bidi="ar-SA"/>
    </w:rPr>
  </w:style>
  <w:style w:type="paragraph" w:customStyle="1" w:styleId="209">
    <w:name w:val="ConsPlusTitle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styleId="21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11">
    <w:name w:val="unformattext"/>
    <w:basedOn w:val="1"/>
    <w:qFormat/>
    <w:uiPriority w:val="0"/>
    <w:pPr>
      <w:spacing w:beforeAutospacing="1" w:afterAutospacing="1"/>
    </w:pPr>
  </w:style>
  <w:style w:type="paragraph" w:customStyle="1" w:styleId="212">
    <w:name w:val="Содержимое врезки"/>
    <w:basedOn w:val="1"/>
    <w:qFormat/>
    <w:uiPriority w:val="0"/>
  </w:style>
  <w:style w:type="character" w:customStyle="1" w:styleId="213">
    <w:name w:val="Font Style11"/>
    <w:basedOn w:val="11"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ГПУ</Company>
  <Pages>6</Pages>
  <Words>2228</Words>
  <Characters>12704</Characters>
  <Lines>105</Lines>
  <Paragraphs>29</Paragraphs>
  <TotalTime>28</TotalTime>
  <ScaleCrop>false</ScaleCrop>
  <LinksUpToDate>false</LinksUpToDate>
  <CharactersWithSpaces>14903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2022-03-10T08:41:00Z</dcterms:created>
  <dc:creator>Кирвас Наталья Александровна</dc:creator>
  <cp:lastModifiedBy>Гуторов</cp:lastModifiedBy>
  <dcterms:modified xsi:type="dcterms:W3CDTF">2025-01-22T15:18:50Z</dcterms:modified>
  <dc:subject>2</dc:subject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88B9E6C936A74A109979F4BE0CBBE69C_13</vt:lpwstr>
  </property>
</Properties>
</file>