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C87D" w14:textId="77777777" w:rsidR="00A505F9" w:rsidRDefault="00A505F9">
      <w:pPr>
        <w:jc w:val="center"/>
        <w:rPr>
          <w:sz w:val="16"/>
          <w:szCs w:val="16"/>
        </w:rPr>
      </w:pPr>
    </w:p>
    <w:p w14:paraId="0DA211B8" w14:textId="77777777" w:rsidR="00A505F9" w:rsidRDefault="00454C67">
      <w:pPr>
        <w:ind w:left="34" w:hanging="34"/>
        <w:jc w:val="right"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Приложение № 1</w:t>
      </w:r>
    </w:p>
    <w:p w14:paraId="1D8E7D10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приказу Министерства</w:t>
      </w:r>
    </w:p>
    <w:p w14:paraId="7E6091A5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природных ресурсов</w:t>
      </w:r>
    </w:p>
    <w:p w14:paraId="59C0680B" w14:textId="77777777" w:rsidR="00A505F9" w:rsidRDefault="00454C67">
      <w:pPr>
        <w:jc w:val="right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Курской области </w:t>
      </w:r>
    </w:p>
    <w:p w14:paraId="456446A3" w14:textId="77777777" w:rsidR="00A505F9" w:rsidRDefault="00454C67">
      <w:pPr>
        <w:jc w:val="right"/>
      </w:pPr>
      <w:r>
        <w:rPr>
          <w:sz w:val="28"/>
          <w:szCs w:val="28"/>
        </w:rPr>
        <w:t>от «___» ____________ № _______</w:t>
      </w:r>
    </w:p>
    <w:p w14:paraId="32F6B07C" w14:textId="77777777" w:rsidR="00A505F9" w:rsidRDefault="00A505F9">
      <w:pPr>
        <w:jc w:val="right"/>
        <w:rPr>
          <w:color w:val="000000"/>
          <w:sz w:val="28"/>
          <w:szCs w:val="28"/>
        </w:rPr>
      </w:pPr>
    </w:p>
    <w:p w14:paraId="3CDD53A6" w14:textId="77777777" w:rsidR="00A505F9" w:rsidRDefault="00A505F9">
      <w:pPr>
        <w:rPr>
          <w:color w:val="000000"/>
          <w:sz w:val="28"/>
          <w:szCs w:val="28"/>
        </w:rPr>
      </w:pPr>
    </w:p>
    <w:p w14:paraId="11DECF8A" w14:textId="3BD80FC0" w:rsidR="00A505F9" w:rsidRPr="00C91181" w:rsidRDefault="0058024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454C67" w:rsidRPr="00C91181">
        <w:rPr>
          <w:b/>
          <w:sz w:val="28"/>
          <w:szCs w:val="28"/>
        </w:rPr>
        <w:t>оклад</w:t>
      </w:r>
    </w:p>
    <w:p w14:paraId="2BCC9882" w14:textId="235B3D85" w:rsidR="00A505F9" w:rsidRPr="00C91181" w:rsidRDefault="00454C67">
      <w:pPr>
        <w:contextualSpacing/>
        <w:jc w:val="center"/>
      </w:pPr>
      <w:r w:rsidRPr="00C91181">
        <w:rPr>
          <w:b/>
          <w:sz w:val="28"/>
          <w:szCs w:val="28"/>
        </w:rPr>
        <w:t xml:space="preserve">о правоприменительной практике контрольно-надзорной деятельности Министерства природных ресурсов Курской области при осуществлении </w:t>
      </w:r>
      <w:bookmarkStart w:id="0" w:name="_Hlk219801940"/>
      <w:r w:rsidRPr="00C91181">
        <w:rPr>
          <w:b/>
          <w:sz w:val="28"/>
          <w:szCs w:val="28"/>
        </w:rPr>
        <w:t xml:space="preserve">федерального государственного лицензионного контроля (надзора) </w:t>
      </w:r>
      <w:r w:rsidR="00861E0F" w:rsidRPr="00C91181">
        <w:rPr>
          <w:b/>
          <w:sz w:val="28"/>
          <w:szCs w:val="28"/>
        </w:rPr>
        <w:br/>
      </w:r>
      <w:r w:rsidRPr="00C91181">
        <w:rPr>
          <w:b/>
          <w:sz w:val="28"/>
          <w:szCs w:val="28"/>
        </w:rPr>
        <w:t>за деятельностью по заготовке, хранению, переработке и реализации лома черных и цветных металлов</w:t>
      </w:r>
      <w:r w:rsidR="0083350F">
        <w:rPr>
          <w:b/>
          <w:sz w:val="28"/>
          <w:szCs w:val="28"/>
        </w:rPr>
        <w:t xml:space="preserve"> на территории Курской области</w:t>
      </w:r>
      <w:r w:rsidRPr="00C91181">
        <w:rPr>
          <w:b/>
          <w:sz w:val="28"/>
          <w:szCs w:val="28"/>
        </w:rPr>
        <w:t xml:space="preserve"> за 202</w:t>
      </w:r>
      <w:r w:rsidR="00C91181" w:rsidRPr="00C91181">
        <w:rPr>
          <w:b/>
          <w:sz w:val="28"/>
          <w:szCs w:val="28"/>
        </w:rPr>
        <w:t>5</w:t>
      </w:r>
      <w:r w:rsidRPr="00C91181">
        <w:rPr>
          <w:b/>
          <w:sz w:val="28"/>
          <w:szCs w:val="28"/>
        </w:rPr>
        <w:t xml:space="preserve"> год</w:t>
      </w:r>
    </w:p>
    <w:bookmarkEnd w:id="0"/>
    <w:p w14:paraId="63036F9E" w14:textId="77777777" w:rsidR="00A505F9" w:rsidRDefault="00A505F9">
      <w:pPr>
        <w:tabs>
          <w:tab w:val="left" w:pos="0"/>
        </w:tabs>
        <w:ind w:firstLine="851"/>
        <w:contextualSpacing/>
        <w:jc w:val="center"/>
        <w:rPr>
          <w:sz w:val="28"/>
          <w:szCs w:val="28"/>
        </w:rPr>
      </w:pPr>
    </w:p>
    <w:p w14:paraId="15DDE9AD" w14:textId="5AF7277E" w:rsidR="00A505F9" w:rsidRPr="00C91181" w:rsidRDefault="00454C67" w:rsidP="00C91181">
      <w:pPr>
        <w:tabs>
          <w:tab w:val="left" w:pos="0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доклад правоприменительной практики контрольно-надзорной деятельности Министерства природных ресурсов Курской области (далее — доклад) подготовлен во исполнение статьи 47 Федерального закона </w:t>
      </w:r>
      <w:r w:rsidR="00C91181">
        <w:rPr>
          <w:sz w:val="28"/>
          <w:szCs w:val="28"/>
        </w:rPr>
        <w:br/>
      </w:r>
      <w:r>
        <w:rPr>
          <w:sz w:val="28"/>
          <w:szCs w:val="28"/>
        </w:rPr>
        <w:t xml:space="preserve">от 31 июля 2020 года № 248-ФЗ «О государственном контроле (надзоре) </w:t>
      </w:r>
      <w:r w:rsidR="00C91181"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муниципальном контроле в Российской Федерации» </w:t>
      </w:r>
      <w:r w:rsidR="00C91181">
        <w:rPr>
          <w:sz w:val="28"/>
          <w:szCs w:val="28"/>
        </w:rPr>
        <w:br/>
      </w:r>
      <w:r>
        <w:rPr>
          <w:sz w:val="28"/>
          <w:szCs w:val="28"/>
        </w:rPr>
        <w:t xml:space="preserve">и пункта 37 постановления Правительства Российской Федерации от 28 мая 2022 года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 </w:t>
      </w:r>
    </w:p>
    <w:p w14:paraId="7D5A4D30" w14:textId="235D22E5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Обзор правоприменительной практики за 202</w:t>
      </w:r>
      <w:r w:rsidR="00C91181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подготовлен </w:t>
      </w:r>
      <w:r w:rsidR="00C91181">
        <w:rPr>
          <w:sz w:val="28"/>
          <w:szCs w:val="28"/>
        </w:rPr>
        <w:br/>
      </w:r>
      <w:r>
        <w:rPr>
          <w:sz w:val="28"/>
          <w:szCs w:val="28"/>
        </w:rPr>
        <w:t xml:space="preserve">по результатам осуществления федерального государственного лицензионного контроля (надзора) за деятельностью по заготовке, хранению, переработке </w:t>
      </w:r>
      <w:r w:rsidR="00C91181">
        <w:rPr>
          <w:sz w:val="28"/>
          <w:szCs w:val="28"/>
        </w:rPr>
        <w:br/>
      </w:r>
      <w:r>
        <w:rPr>
          <w:sz w:val="28"/>
          <w:szCs w:val="28"/>
        </w:rPr>
        <w:t xml:space="preserve">и реализации лома черных и цветных металлов, пункта 1 постановления Правительства Российской Федерации № 980 (далее — лицензионный контроль), в соответствии с возложенными полномочиями. </w:t>
      </w:r>
    </w:p>
    <w:p w14:paraId="0C502540" w14:textId="4A0CF36A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При осуществлении лицензионного контроля на территории Курской области Министерство</w:t>
      </w:r>
      <w:r w:rsidR="00C91181">
        <w:rPr>
          <w:sz w:val="28"/>
          <w:szCs w:val="28"/>
        </w:rPr>
        <w:t xml:space="preserve"> природных ресурсов Курской области</w:t>
      </w:r>
      <w:r>
        <w:rPr>
          <w:sz w:val="28"/>
          <w:szCs w:val="28"/>
        </w:rPr>
        <w:t xml:space="preserve"> руководствуется следующими нормативно-правовыми актами, содержащими обязательные требования (далее — обязательные требования):</w:t>
      </w:r>
    </w:p>
    <w:p w14:paraId="79B1B0A2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Федеральным законом от 04.05.2011г. № 99-ФЗ «О лицензировании отдельных видов деятельности»;</w:t>
      </w:r>
    </w:p>
    <w:p w14:paraId="30D23362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Федеральным законом от 31.07.2020г. № 248-ФЗ «О государственном контроле (надзоре) и муниципальном контроле в Российской Федерации»;</w:t>
      </w:r>
    </w:p>
    <w:p w14:paraId="0B0A0C40" w14:textId="5EB12FAF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Федеральным законом от 31.07.2020г. № 247-ФЗ «Об обязательных требованиях в Российской Федерации»;</w:t>
      </w:r>
    </w:p>
    <w:p w14:paraId="1B8497F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Федеральный закон от 08.08.2001г. № 129-ФЗ «О государственной регистрации юридических лиц и индивидуальных предпринимателей»;</w:t>
      </w:r>
    </w:p>
    <w:p w14:paraId="48C6B8B8" w14:textId="7157DD9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28.05.2022г. </w:t>
      </w:r>
      <w:r w:rsidR="00D86699">
        <w:rPr>
          <w:sz w:val="28"/>
          <w:szCs w:val="28"/>
        </w:rPr>
        <w:br/>
      </w:r>
      <w:r>
        <w:rPr>
          <w:sz w:val="28"/>
          <w:szCs w:val="28"/>
        </w:rPr>
        <w:t xml:space="preserve">№ 980 «О некоторых вопросах лицензирования деятельности по заготовке, </w:t>
      </w:r>
      <w:r>
        <w:rPr>
          <w:sz w:val="28"/>
          <w:szCs w:val="28"/>
        </w:rPr>
        <w:lastRenderedPageBreak/>
        <w:t>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</w:r>
    </w:p>
    <w:p w14:paraId="0AA94A75" w14:textId="42F661B4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В соответствии с частью 4 статьи 9 Федерального закона от 04.05.2011г. № 99-ФЗ лицензия на деятельность по заготовке, хранению, переработке </w:t>
      </w:r>
      <w:r w:rsidR="001B59C3">
        <w:rPr>
          <w:sz w:val="28"/>
          <w:szCs w:val="28"/>
        </w:rPr>
        <w:br/>
      </w:r>
      <w:r>
        <w:rPr>
          <w:sz w:val="28"/>
          <w:szCs w:val="28"/>
        </w:rPr>
        <w:t>и реализации лома черных и цветных металлов действует бессрочно при условии соблюдения лицензионных требований, предъявляемых к данному виду деятельности.</w:t>
      </w:r>
    </w:p>
    <w:p w14:paraId="1B9A154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012F86DD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17556AA2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2E891FC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F353A50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4) подготовка предложений об актуализации обязательных требований;</w:t>
      </w:r>
    </w:p>
    <w:p w14:paraId="680AF56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0775C225" w14:textId="23AEB6D0" w:rsidR="00A505F9" w:rsidRPr="00CF0AF3" w:rsidRDefault="00454C67">
      <w:pPr>
        <w:tabs>
          <w:tab w:val="left" w:pos="0"/>
        </w:tabs>
        <w:ind w:firstLine="851"/>
        <w:contextualSpacing/>
        <w:jc w:val="both"/>
      </w:pPr>
      <w:r w:rsidRPr="00CF0AF3">
        <w:rPr>
          <w:sz w:val="28"/>
          <w:szCs w:val="28"/>
        </w:rPr>
        <w:t>По состоянию на 2</w:t>
      </w:r>
      <w:r w:rsidR="00CF0AF3" w:rsidRPr="00CF0AF3">
        <w:rPr>
          <w:sz w:val="28"/>
          <w:szCs w:val="28"/>
        </w:rPr>
        <w:t>2</w:t>
      </w:r>
      <w:r w:rsidRPr="00CF0AF3">
        <w:rPr>
          <w:sz w:val="28"/>
          <w:szCs w:val="28"/>
        </w:rPr>
        <w:t xml:space="preserve"> января 202</w:t>
      </w:r>
      <w:r w:rsidR="001B59C3" w:rsidRPr="00CF0AF3">
        <w:rPr>
          <w:sz w:val="28"/>
          <w:szCs w:val="28"/>
        </w:rPr>
        <w:t>6</w:t>
      </w:r>
      <w:r w:rsidRPr="00CF0AF3">
        <w:rPr>
          <w:sz w:val="28"/>
          <w:szCs w:val="28"/>
        </w:rPr>
        <w:t xml:space="preserve"> года в Курской области деятельность </w:t>
      </w:r>
      <w:r w:rsidR="001B59C3" w:rsidRPr="00CF0AF3">
        <w:rPr>
          <w:sz w:val="28"/>
          <w:szCs w:val="28"/>
        </w:rPr>
        <w:br/>
      </w:r>
      <w:r w:rsidRPr="00CF0AF3">
        <w:rPr>
          <w:sz w:val="28"/>
          <w:szCs w:val="28"/>
        </w:rPr>
        <w:t xml:space="preserve">по заготовке, хранению, переработке и реализации лома черных и цветных металлов осуществляет </w:t>
      </w:r>
      <w:r w:rsidR="00CF0AF3" w:rsidRPr="00CF0AF3">
        <w:rPr>
          <w:sz w:val="28"/>
          <w:szCs w:val="28"/>
        </w:rPr>
        <w:t>98</w:t>
      </w:r>
      <w:r w:rsidRPr="00CF0AF3">
        <w:rPr>
          <w:sz w:val="28"/>
          <w:szCs w:val="28"/>
        </w:rPr>
        <w:t xml:space="preserve"> лицензиатов на 254 объектах.</w:t>
      </w:r>
    </w:p>
    <w:p w14:paraId="4BA5C8BA" w14:textId="7A91010C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Осуществление лицензионного контроля Министерством</w:t>
      </w:r>
      <w:r w:rsidR="001B59C3">
        <w:rPr>
          <w:sz w:val="28"/>
          <w:szCs w:val="28"/>
        </w:rPr>
        <w:t xml:space="preserve"> природных ресурсов Курской области</w:t>
      </w:r>
      <w:r w:rsidR="00B30148">
        <w:rPr>
          <w:sz w:val="28"/>
          <w:szCs w:val="28"/>
        </w:rPr>
        <w:t xml:space="preserve"> (далее – Министерство)</w:t>
      </w:r>
      <w:r w:rsidR="001B59C3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основывается на соблюдении следующих принципов государственного контроля (надзора):</w:t>
      </w:r>
    </w:p>
    <w:p w14:paraId="321265C2" w14:textId="2BD9C334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1) законности и обоснованности действий и решений </w:t>
      </w:r>
      <w:r w:rsidR="001B59C3">
        <w:rPr>
          <w:sz w:val="28"/>
          <w:szCs w:val="28"/>
        </w:rPr>
        <w:t>М</w:t>
      </w:r>
      <w:r>
        <w:rPr>
          <w:sz w:val="28"/>
          <w:szCs w:val="28"/>
        </w:rPr>
        <w:t>ин</w:t>
      </w:r>
      <w:r w:rsidR="00B30148">
        <w:rPr>
          <w:sz w:val="28"/>
          <w:szCs w:val="28"/>
        </w:rPr>
        <w:t xml:space="preserve">истерства </w:t>
      </w:r>
      <w:r>
        <w:rPr>
          <w:sz w:val="28"/>
          <w:szCs w:val="28"/>
        </w:rPr>
        <w:t>и его должностных лиц;</w:t>
      </w:r>
    </w:p>
    <w:p w14:paraId="06D68352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2) стимулирования добросовестного соблюдения контролируемыми лицами обязательных требований;</w:t>
      </w:r>
    </w:p>
    <w:p w14:paraId="6E788AF9" w14:textId="3FE9AB7F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3) соразмерности вмешательства </w:t>
      </w:r>
      <w:r w:rsidR="001B59C3">
        <w:rPr>
          <w:sz w:val="28"/>
          <w:szCs w:val="28"/>
        </w:rPr>
        <w:t>М</w:t>
      </w:r>
      <w:r>
        <w:rPr>
          <w:sz w:val="28"/>
          <w:szCs w:val="28"/>
        </w:rPr>
        <w:t>инистерства</w:t>
      </w:r>
      <w:r w:rsidR="00B30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его должностных лиц </w:t>
      </w:r>
      <w:r w:rsidR="00B30148">
        <w:rPr>
          <w:sz w:val="28"/>
          <w:szCs w:val="28"/>
        </w:rPr>
        <w:br/>
      </w:r>
      <w:r>
        <w:rPr>
          <w:sz w:val="28"/>
          <w:szCs w:val="28"/>
        </w:rPr>
        <w:t>в деятельность контролируемых лиц;</w:t>
      </w:r>
    </w:p>
    <w:p w14:paraId="2178566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4) охраны прав и законных интересов, уважения достоинства личности, деловой репутации контролируемых лиц;</w:t>
      </w:r>
    </w:p>
    <w:p w14:paraId="2097DFF9" w14:textId="248C8E3E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5) недопустимости злоупотребления правом как со стороны </w:t>
      </w:r>
      <w:r w:rsidR="00B30148">
        <w:rPr>
          <w:sz w:val="28"/>
          <w:szCs w:val="28"/>
        </w:rPr>
        <w:t>М</w:t>
      </w:r>
      <w:r>
        <w:rPr>
          <w:sz w:val="28"/>
          <w:szCs w:val="28"/>
        </w:rPr>
        <w:t>инистерства</w:t>
      </w:r>
      <w:r w:rsidR="00B30148">
        <w:rPr>
          <w:sz w:val="28"/>
          <w:szCs w:val="28"/>
        </w:rPr>
        <w:t xml:space="preserve"> </w:t>
      </w:r>
      <w:r>
        <w:rPr>
          <w:sz w:val="28"/>
          <w:szCs w:val="28"/>
        </w:rPr>
        <w:t>и его должностных лиц, так со стороны граждан и организаций;</w:t>
      </w:r>
    </w:p>
    <w:p w14:paraId="7D782786" w14:textId="353CDAA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6) сохранения должностными лицами </w:t>
      </w:r>
      <w:r w:rsidR="00B30148">
        <w:rPr>
          <w:sz w:val="28"/>
          <w:szCs w:val="28"/>
        </w:rPr>
        <w:t>М</w:t>
      </w:r>
      <w:r>
        <w:rPr>
          <w:sz w:val="28"/>
          <w:szCs w:val="28"/>
        </w:rPr>
        <w:t>инистерства информации, составляющей коммерческую, служебную или иную охраняемую законом тайну;</w:t>
      </w:r>
    </w:p>
    <w:p w14:paraId="0591383E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7) открытости и доступности информации об организации и осуществлении государственного контроля (надзора);</w:t>
      </w:r>
    </w:p>
    <w:p w14:paraId="2F27600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8) оперативности и разумности при осуществлении государственного контроля (надзора).</w:t>
      </w:r>
    </w:p>
    <w:p w14:paraId="149C3E58" w14:textId="24B3CE5E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Порядок организации и осуществления лицензионного контроля утвержден постановлением Правительства Российской Федерации от 28 мая </w:t>
      </w:r>
      <w:r>
        <w:rPr>
          <w:sz w:val="28"/>
          <w:szCs w:val="28"/>
        </w:rPr>
        <w:lastRenderedPageBreak/>
        <w:t xml:space="preserve">2022 года № 980 «О некоторых вопросах лицензирования деятельности </w:t>
      </w:r>
      <w:r w:rsidR="00EA2CD4">
        <w:rPr>
          <w:sz w:val="28"/>
          <w:szCs w:val="28"/>
        </w:rPr>
        <w:br/>
      </w:r>
      <w:r>
        <w:rPr>
          <w:sz w:val="28"/>
          <w:szCs w:val="28"/>
        </w:rPr>
        <w:t xml:space="preserve">по заготовке, хранению, переработке и реализации лома черных и цветных металлов, а также обращения с ломом и отходами черных и цветных металлов </w:t>
      </w:r>
      <w:r w:rsidR="00EA2CD4">
        <w:rPr>
          <w:sz w:val="28"/>
          <w:szCs w:val="28"/>
        </w:rPr>
        <w:br/>
      </w:r>
      <w:r>
        <w:rPr>
          <w:sz w:val="28"/>
          <w:szCs w:val="28"/>
        </w:rPr>
        <w:t xml:space="preserve">и их отчуждения», которым также утверждены Положение о лицензировании деятельности по заготовке, хранению, переработке и реализации лома черных </w:t>
      </w:r>
      <w:r w:rsidR="00EA2CD4">
        <w:rPr>
          <w:sz w:val="28"/>
          <w:szCs w:val="28"/>
        </w:rPr>
        <w:br/>
      </w:r>
      <w:r>
        <w:rPr>
          <w:sz w:val="28"/>
          <w:szCs w:val="28"/>
        </w:rPr>
        <w:t xml:space="preserve">и цветных металлов (далее — Положение) и Правила обращения с ломом </w:t>
      </w:r>
      <w:r w:rsidR="00EA2CD4">
        <w:rPr>
          <w:sz w:val="28"/>
          <w:szCs w:val="28"/>
        </w:rPr>
        <w:br/>
      </w:r>
      <w:r>
        <w:rPr>
          <w:sz w:val="28"/>
          <w:szCs w:val="28"/>
        </w:rPr>
        <w:t>и отходами черных и цветных металлов и их отчуждения (далее — Правила).</w:t>
      </w:r>
    </w:p>
    <w:p w14:paraId="49108039" w14:textId="31DE58F1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</w:t>
      </w:r>
      <w:r w:rsidR="00EA2CD4">
        <w:rPr>
          <w:sz w:val="28"/>
          <w:szCs w:val="28"/>
        </w:rPr>
        <w:br/>
      </w:r>
      <w:r>
        <w:rPr>
          <w:sz w:val="28"/>
          <w:szCs w:val="28"/>
        </w:rPr>
        <w:t xml:space="preserve">и цветных металлов, за исключением деятельности по реализации лома черных </w:t>
      </w:r>
      <w:r w:rsidR="00EA2CD4">
        <w:rPr>
          <w:sz w:val="28"/>
          <w:szCs w:val="28"/>
        </w:rPr>
        <w:br/>
      </w:r>
      <w:r>
        <w:rPr>
          <w:sz w:val="28"/>
          <w:szCs w:val="28"/>
        </w:rPr>
        <w:t>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Положением.</w:t>
      </w:r>
    </w:p>
    <w:p w14:paraId="1913E4C6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Лицензионными требованиями к осуществлению лицензируемой деятельности являются:</w:t>
      </w:r>
    </w:p>
    <w:p w14:paraId="2B3C4025" w14:textId="3A06E906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а) наличие у соискателя лицензии (лицензиата) на праве собственности или на ином законном основании технических средств, оборудования </w:t>
      </w:r>
      <w:r w:rsidR="00EA2CD4">
        <w:rPr>
          <w:sz w:val="28"/>
          <w:szCs w:val="28"/>
        </w:rPr>
        <w:br/>
      </w:r>
      <w:r>
        <w:rPr>
          <w:sz w:val="28"/>
          <w:szCs w:val="28"/>
        </w:rPr>
        <w:t>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</w:t>
      </w:r>
    </w:p>
    <w:p w14:paraId="4175987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б) наличие у соискателя лицензии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металлов, средств измерений, а также работников, заключивших с ним трудовые договоры, прошедших соответствующую подготовку и аттестацию, в соответствии с требованиями Правил обращения с ломом и отходами черных и цветных металлов и их отчуждения;</w:t>
      </w:r>
    </w:p>
    <w:p w14:paraId="576702F1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в) наличие у соискателя лицензии условий для выполнения требований Правил обращения с ломом и отходами черных и цветных металлов и их отчуждения.</w:t>
      </w:r>
    </w:p>
    <w:p w14:paraId="25E8BF1B" w14:textId="4273724B" w:rsidR="00A505F9" w:rsidRPr="00EA2CD4" w:rsidRDefault="00454C67" w:rsidP="00EA2CD4">
      <w:pPr>
        <w:tabs>
          <w:tab w:val="left" w:pos="0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размещения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требования, утвержденными постановлением Правительства Российской Федерации от 22 октября 2020 года № 1722, на официальном сайте </w:t>
      </w:r>
      <w:r w:rsidR="00EA2CD4">
        <w:rPr>
          <w:sz w:val="28"/>
          <w:szCs w:val="28"/>
        </w:rPr>
        <w:t>М</w:t>
      </w:r>
      <w:r>
        <w:rPr>
          <w:sz w:val="28"/>
          <w:szCs w:val="28"/>
        </w:rPr>
        <w:t>инистерства</w:t>
      </w:r>
      <w:r w:rsidR="00B30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 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предоставления лицензий на деятельность </w:t>
      </w:r>
      <w:r w:rsidR="00B30148">
        <w:rPr>
          <w:sz w:val="28"/>
          <w:szCs w:val="28"/>
        </w:rPr>
        <w:br/>
      </w:r>
      <w:r>
        <w:rPr>
          <w:sz w:val="28"/>
          <w:szCs w:val="28"/>
        </w:rPr>
        <w:t>по заготовке, хранению, переработке и реализации лома черных и цветных металлов.</w:t>
      </w:r>
    </w:p>
    <w:p w14:paraId="6CF82355" w14:textId="185845C7" w:rsidR="00A505F9" w:rsidRPr="00CF0AF3" w:rsidRDefault="00454C67">
      <w:pPr>
        <w:tabs>
          <w:tab w:val="left" w:pos="0"/>
        </w:tabs>
        <w:ind w:firstLine="851"/>
        <w:contextualSpacing/>
        <w:jc w:val="both"/>
      </w:pPr>
      <w:r w:rsidRPr="00CF0AF3">
        <w:rPr>
          <w:sz w:val="28"/>
          <w:szCs w:val="28"/>
        </w:rPr>
        <w:t xml:space="preserve">При осуществлении федерального государственного лицензионного контроля (надзора) применяется система оценки и управления рисками. </w:t>
      </w:r>
      <w:r w:rsidR="00EA2CD4" w:rsidRPr="00CF0AF3">
        <w:rPr>
          <w:sz w:val="28"/>
          <w:szCs w:val="28"/>
        </w:rPr>
        <w:br/>
      </w:r>
      <w:r w:rsidRPr="00CF0AF3">
        <w:rPr>
          <w:sz w:val="28"/>
          <w:szCs w:val="28"/>
        </w:rPr>
        <w:t xml:space="preserve">При этом предусмотрено отнесение объектов контроля к следующим категориям </w:t>
      </w:r>
      <w:r w:rsidRPr="00CF0AF3">
        <w:rPr>
          <w:sz w:val="28"/>
          <w:szCs w:val="28"/>
        </w:rPr>
        <w:lastRenderedPageBreak/>
        <w:t>риска причинения вреда (ущерба) охраняемым законом ценностям: высокий риск; средний риск; низкий риск.</w:t>
      </w:r>
    </w:p>
    <w:p w14:paraId="06705A62" w14:textId="52C0FDD1" w:rsidR="00A505F9" w:rsidRPr="00CF0AF3" w:rsidRDefault="00454C67">
      <w:pPr>
        <w:tabs>
          <w:tab w:val="left" w:pos="0"/>
        </w:tabs>
        <w:contextualSpacing/>
        <w:jc w:val="both"/>
        <w:rPr>
          <w:sz w:val="28"/>
          <w:szCs w:val="28"/>
        </w:rPr>
      </w:pPr>
      <w:r w:rsidRPr="00CF0AF3">
        <w:rPr>
          <w:sz w:val="28"/>
          <w:szCs w:val="28"/>
        </w:rPr>
        <w:tab/>
        <w:t xml:space="preserve">Учет и актуализация перечня объектов лицензионного контроля осуществляется в государственной информационной системе «Типовое облачное решение по автоматизации контрольной (надзорной) деятельности» (далее — ГИС ТОР КНД). Кроме этого, реестр категорированных объектов размещен </w:t>
      </w:r>
      <w:r w:rsidR="000F6A7B" w:rsidRPr="00CF0AF3">
        <w:rPr>
          <w:sz w:val="28"/>
          <w:szCs w:val="28"/>
        </w:rPr>
        <w:br/>
      </w:r>
      <w:r w:rsidRPr="00CF0AF3">
        <w:rPr>
          <w:sz w:val="28"/>
          <w:szCs w:val="28"/>
        </w:rPr>
        <w:t>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— ЕРВК).</w:t>
      </w:r>
    </w:p>
    <w:p w14:paraId="1F4827A9" w14:textId="36F622DC" w:rsidR="00A505F9" w:rsidRDefault="00454C67">
      <w:pPr>
        <w:pStyle w:val="ConsPlusNormal0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Полномочия по осуществлению федерального государственного лицензионного контроля (надзора) </w:t>
      </w:r>
      <w:r>
        <w:rPr>
          <w:rFonts w:ascii="Times New Roman" w:hAnsi="Times New Roman" w:cs="Times New Roman"/>
          <w:sz w:val="28"/>
          <w:szCs w:val="28"/>
        </w:rPr>
        <w:t>за деятельностью по заготовке, хранению, переработке и реализации лома черных и цветных металлов</w:t>
      </w:r>
      <w:r>
        <w:rPr>
          <w:rFonts w:ascii="PT Astra Serif" w:hAnsi="PT Astra Serif"/>
          <w:sz w:val="28"/>
          <w:szCs w:val="28"/>
        </w:rPr>
        <w:t xml:space="preserve"> возложены </w:t>
      </w:r>
      <w:r w:rsidR="00EA2CD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должностных лиц Министерства</w:t>
      </w:r>
      <w:r w:rsidR="00B30148">
        <w:rPr>
          <w:rFonts w:ascii="PT Astra Serif" w:hAnsi="PT Astra Serif"/>
          <w:sz w:val="28"/>
          <w:szCs w:val="28"/>
        </w:rPr>
        <w:t>.</w:t>
      </w:r>
    </w:p>
    <w:p w14:paraId="2E2651DE" w14:textId="7864C21B" w:rsidR="00A505F9" w:rsidRPr="00C978C6" w:rsidRDefault="00454C67">
      <w:pPr>
        <w:pStyle w:val="ConsPlusNormal0"/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на 202</w:t>
      </w:r>
      <w:r w:rsidR="00B30148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(далее - Программа)</w:t>
      </w:r>
      <w:r w:rsidR="00CA7C8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направлена на стимулирование добросовестного соблюдения </w:t>
      </w:r>
      <w:r w:rsidRPr="00C978C6">
        <w:rPr>
          <w:rFonts w:ascii="Times New Roman" w:hAnsi="Times New Roman" w:cs="Times New Roman"/>
          <w:sz w:val="28"/>
          <w:szCs w:val="28"/>
        </w:rPr>
        <w:t>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повышению информированности о способах их соблюдения (далее — обязательные требования).</w:t>
      </w:r>
    </w:p>
    <w:p w14:paraId="0F1F7277" w14:textId="77777777" w:rsidR="00A505F9" w:rsidRPr="00C978C6" w:rsidRDefault="00454C67">
      <w:pPr>
        <w:pStyle w:val="ConsPlusNormal0"/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8C6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лицензионного контроля (надзора) предусматриваются следующие виды профилактических мероприятий: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14:paraId="4476F747" w14:textId="608C1406" w:rsidR="00A505F9" w:rsidRPr="00C978C6" w:rsidRDefault="00454C67">
      <w:pPr>
        <w:pStyle w:val="ConsPlusNormal0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8C6">
        <w:rPr>
          <w:rFonts w:ascii="Times New Roman" w:hAnsi="Times New Roman" w:cs="Times New Roman"/>
          <w:sz w:val="28"/>
          <w:szCs w:val="28"/>
        </w:rPr>
        <w:t xml:space="preserve">           Разработчиком и ответственным исполнителем Программы является Министерство</w:t>
      </w:r>
      <w:r w:rsidR="00CA7C8B">
        <w:rPr>
          <w:rFonts w:ascii="Times New Roman" w:hAnsi="Times New Roman" w:cs="Times New Roman"/>
          <w:sz w:val="28"/>
          <w:szCs w:val="28"/>
        </w:rPr>
        <w:t>.</w:t>
      </w:r>
    </w:p>
    <w:p w14:paraId="202D0D2C" w14:textId="1E9C078F" w:rsidR="00C978C6" w:rsidRPr="00C978C6" w:rsidRDefault="00C978C6" w:rsidP="00C978C6">
      <w:pPr>
        <w:pStyle w:val="a4"/>
        <w:widowControl w:val="0"/>
        <w:shd w:val="clear" w:color="auto" w:fill="FFFFFF"/>
        <w:ind w:firstLine="709"/>
        <w:rPr>
          <w:rStyle w:val="FontStyle11"/>
          <w:sz w:val="28"/>
          <w:szCs w:val="28"/>
        </w:rPr>
      </w:pPr>
      <w:r>
        <w:rPr>
          <w:szCs w:val="28"/>
        </w:rPr>
        <w:t xml:space="preserve">Министерством была </w:t>
      </w:r>
      <w:r w:rsidRPr="00C978C6">
        <w:rPr>
          <w:szCs w:val="28"/>
        </w:rPr>
        <w:t>разработана «Программа профилактики рисков причинения вреда (ущерба) охраняемым законом ценностям при осуществлении федерального государственного</w:t>
      </w:r>
      <w:r w:rsidR="00CA7C8B">
        <w:rPr>
          <w:szCs w:val="28"/>
        </w:rPr>
        <w:t xml:space="preserve"> лицензионного</w:t>
      </w:r>
      <w:r w:rsidRPr="00C978C6">
        <w:rPr>
          <w:szCs w:val="28"/>
        </w:rPr>
        <w:t xml:space="preserve"> контроля (надзора) </w:t>
      </w:r>
      <w:r w:rsidR="00CA7C8B">
        <w:rPr>
          <w:szCs w:val="28"/>
        </w:rPr>
        <w:br/>
      </w:r>
      <w:r w:rsidRPr="00C978C6">
        <w:rPr>
          <w:szCs w:val="28"/>
        </w:rPr>
        <w:t>за деятельностью по заготовке, хранению, переработке и реализации лома черных и цветных металлов на территории Курской области на 202</w:t>
      </w:r>
      <w:r w:rsidR="00CA7C8B">
        <w:rPr>
          <w:szCs w:val="28"/>
        </w:rPr>
        <w:t>5</w:t>
      </w:r>
      <w:r w:rsidRPr="00C978C6">
        <w:rPr>
          <w:szCs w:val="28"/>
        </w:rPr>
        <w:t xml:space="preserve"> год».</w:t>
      </w:r>
    </w:p>
    <w:p w14:paraId="7B5F037C" w14:textId="7AD35ABB" w:rsidR="00C978C6" w:rsidRPr="00C978C6" w:rsidRDefault="00C978C6" w:rsidP="00C978C6">
      <w:pPr>
        <w:pStyle w:val="a4"/>
        <w:widowControl w:val="0"/>
        <w:shd w:val="clear" w:color="auto" w:fill="FFFFFF"/>
        <w:ind w:firstLine="567"/>
        <w:rPr>
          <w:szCs w:val="28"/>
        </w:rPr>
      </w:pPr>
      <w:r w:rsidRPr="00C978C6">
        <w:rPr>
          <w:rStyle w:val="FontStyle11"/>
          <w:color w:val="000000"/>
          <w:sz w:val="28"/>
          <w:szCs w:val="28"/>
        </w:rPr>
        <w:t>За 202</w:t>
      </w:r>
      <w:r w:rsidR="00CA7C8B">
        <w:rPr>
          <w:rStyle w:val="FontStyle11"/>
          <w:color w:val="000000"/>
          <w:sz w:val="28"/>
          <w:szCs w:val="28"/>
        </w:rPr>
        <w:t>5</w:t>
      </w:r>
      <w:r w:rsidRPr="00C978C6">
        <w:rPr>
          <w:rStyle w:val="FontStyle11"/>
          <w:color w:val="000000"/>
          <w:sz w:val="28"/>
          <w:szCs w:val="28"/>
        </w:rPr>
        <w:t xml:space="preserve"> год в рамках проведения профилактических мероприятий:</w:t>
      </w:r>
    </w:p>
    <w:p w14:paraId="6230CB04" w14:textId="01179D9F" w:rsidR="00C978C6" w:rsidRPr="00C978C6" w:rsidRDefault="00C978C6" w:rsidP="00C978C6">
      <w:pPr>
        <w:pStyle w:val="a4"/>
        <w:widowControl w:val="0"/>
        <w:shd w:val="clear" w:color="auto" w:fill="FFFFFF"/>
        <w:ind w:firstLine="567"/>
        <w:rPr>
          <w:szCs w:val="28"/>
        </w:rPr>
      </w:pPr>
      <w:r w:rsidRPr="00C978C6">
        <w:rPr>
          <w:rStyle w:val="FontStyle11"/>
          <w:color w:val="000000"/>
          <w:sz w:val="28"/>
          <w:szCs w:val="28"/>
        </w:rPr>
        <w:t xml:space="preserve">- проведено консультирований – </w:t>
      </w:r>
      <w:r w:rsidRPr="00C978C6">
        <w:rPr>
          <w:bCs/>
          <w:szCs w:val="28"/>
        </w:rPr>
        <w:t>40</w:t>
      </w:r>
      <w:r w:rsidR="00D86699">
        <w:rPr>
          <w:bCs/>
          <w:szCs w:val="28"/>
        </w:rPr>
        <w:t>1</w:t>
      </w:r>
      <w:r w:rsidRPr="00C978C6">
        <w:rPr>
          <w:rStyle w:val="FontStyle11"/>
          <w:color w:val="000000"/>
          <w:sz w:val="28"/>
          <w:szCs w:val="28"/>
        </w:rPr>
        <w:t>;</w:t>
      </w:r>
    </w:p>
    <w:p w14:paraId="04E94F25" w14:textId="01D554EA" w:rsidR="00C978C6" w:rsidRDefault="00C978C6" w:rsidP="00C978C6">
      <w:pPr>
        <w:pStyle w:val="a4"/>
        <w:widowControl w:val="0"/>
        <w:shd w:val="clear" w:color="auto" w:fill="FFFFFF"/>
        <w:ind w:firstLine="567"/>
        <w:rPr>
          <w:rStyle w:val="FontStyle11"/>
          <w:color w:val="000000"/>
          <w:sz w:val="28"/>
          <w:szCs w:val="28"/>
        </w:rPr>
      </w:pPr>
      <w:r w:rsidRPr="00C978C6">
        <w:rPr>
          <w:rStyle w:val="FontStyle11"/>
          <w:color w:val="000000"/>
          <w:sz w:val="28"/>
          <w:szCs w:val="28"/>
        </w:rPr>
        <w:t xml:space="preserve">- осуществлены профилактические визиты на объекты, приступающие </w:t>
      </w:r>
      <w:r w:rsidR="00D86699">
        <w:rPr>
          <w:rStyle w:val="FontStyle11"/>
          <w:color w:val="000000"/>
          <w:sz w:val="28"/>
          <w:szCs w:val="28"/>
        </w:rPr>
        <w:br/>
      </w:r>
      <w:r w:rsidRPr="00C978C6">
        <w:rPr>
          <w:rStyle w:val="FontStyle11"/>
          <w:color w:val="000000"/>
          <w:sz w:val="28"/>
          <w:szCs w:val="28"/>
        </w:rPr>
        <w:t xml:space="preserve">к осуществлению деятельности в определенной сфере – </w:t>
      </w:r>
      <w:r w:rsidR="00D86699">
        <w:rPr>
          <w:rStyle w:val="FontStyle11"/>
          <w:color w:val="000000"/>
          <w:sz w:val="28"/>
          <w:szCs w:val="28"/>
        </w:rPr>
        <w:t>6</w:t>
      </w:r>
      <w:r w:rsidR="00CA7C8B">
        <w:rPr>
          <w:rStyle w:val="FontStyle11"/>
          <w:color w:val="000000"/>
          <w:sz w:val="28"/>
          <w:szCs w:val="28"/>
        </w:rPr>
        <w:t>;</w:t>
      </w:r>
    </w:p>
    <w:p w14:paraId="70274BA1" w14:textId="654D4560" w:rsidR="00CA7C8B" w:rsidRDefault="00CA7C8B" w:rsidP="00C978C6">
      <w:pPr>
        <w:pStyle w:val="a4"/>
        <w:widowControl w:val="0"/>
        <w:shd w:val="clear" w:color="auto" w:fill="FFFFFF"/>
        <w:ind w:firstLine="567"/>
        <w:rPr>
          <w:rStyle w:val="FontStyle11"/>
          <w:color w:val="000000"/>
          <w:sz w:val="28"/>
          <w:szCs w:val="28"/>
        </w:rPr>
      </w:pPr>
      <w:r>
        <w:rPr>
          <w:rStyle w:val="FontStyle11"/>
          <w:color w:val="000000"/>
          <w:sz w:val="28"/>
          <w:szCs w:val="28"/>
        </w:rPr>
        <w:t>- проведено информирований – 1;</w:t>
      </w:r>
    </w:p>
    <w:p w14:paraId="0FA8047C" w14:textId="0FEB1D6C" w:rsidR="00CA7C8B" w:rsidRPr="00C978C6" w:rsidRDefault="00CA7C8B" w:rsidP="00C978C6">
      <w:pPr>
        <w:pStyle w:val="a4"/>
        <w:widowControl w:val="0"/>
        <w:shd w:val="clear" w:color="auto" w:fill="FFFFFF"/>
        <w:ind w:firstLine="567"/>
        <w:rPr>
          <w:szCs w:val="28"/>
        </w:rPr>
      </w:pPr>
      <w:r>
        <w:rPr>
          <w:rStyle w:val="FontStyle11"/>
          <w:color w:val="000000"/>
          <w:sz w:val="28"/>
          <w:szCs w:val="28"/>
        </w:rPr>
        <w:t>- обобщение правоприменительной практики – 1.</w:t>
      </w:r>
    </w:p>
    <w:p w14:paraId="22F9338A" w14:textId="77CC3D1E" w:rsidR="00A505F9" w:rsidRDefault="00C551CC" w:rsidP="00C551CC">
      <w:pPr>
        <w:tabs>
          <w:tab w:val="left" w:pos="0"/>
        </w:tabs>
        <w:contextualSpacing/>
        <w:jc w:val="both"/>
      </w:pPr>
      <w:r>
        <w:rPr>
          <w:sz w:val="28"/>
          <w:szCs w:val="28"/>
        </w:rPr>
        <w:tab/>
      </w:r>
      <w:r w:rsidR="00454C67" w:rsidRPr="00C978C6">
        <w:rPr>
          <w:sz w:val="28"/>
          <w:szCs w:val="28"/>
        </w:rPr>
        <w:t>Плановые проверки</w:t>
      </w:r>
      <w:r w:rsidR="00454C67">
        <w:rPr>
          <w:sz w:val="28"/>
          <w:szCs w:val="28"/>
        </w:rPr>
        <w:t xml:space="preserve"> в отношении лицензиатов, осуществляющих деятельность по заготовке, хранению, переработке и реализации лома черных </w:t>
      </w:r>
      <w:r>
        <w:rPr>
          <w:sz w:val="28"/>
          <w:szCs w:val="28"/>
        </w:rPr>
        <w:br/>
      </w:r>
      <w:r w:rsidR="00454C67">
        <w:rPr>
          <w:sz w:val="28"/>
          <w:szCs w:val="28"/>
        </w:rPr>
        <w:t xml:space="preserve">и цветных металлов, проводятся в соответствии с ежегодным планом проведения плановых проверок, разработанным </w:t>
      </w:r>
      <w:r>
        <w:rPr>
          <w:sz w:val="28"/>
          <w:szCs w:val="28"/>
        </w:rPr>
        <w:t>М</w:t>
      </w:r>
      <w:r w:rsidR="00454C67">
        <w:rPr>
          <w:sz w:val="28"/>
          <w:szCs w:val="28"/>
        </w:rPr>
        <w:t xml:space="preserve">инистерством и согласованным </w:t>
      </w:r>
      <w:r>
        <w:rPr>
          <w:sz w:val="28"/>
          <w:szCs w:val="28"/>
        </w:rPr>
        <w:br/>
      </w:r>
      <w:r w:rsidR="00454C67">
        <w:rPr>
          <w:sz w:val="28"/>
          <w:szCs w:val="28"/>
        </w:rPr>
        <w:t xml:space="preserve">с органами государственного контроля (надзора) и органами муниципального </w:t>
      </w:r>
      <w:r w:rsidR="00454C67">
        <w:rPr>
          <w:sz w:val="28"/>
          <w:szCs w:val="28"/>
        </w:rPr>
        <w:lastRenderedPageBreak/>
        <w:t xml:space="preserve">контроля ежегодных планов проведения плановых проверок юридических лиц </w:t>
      </w:r>
      <w:r>
        <w:rPr>
          <w:sz w:val="28"/>
          <w:szCs w:val="28"/>
        </w:rPr>
        <w:br/>
      </w:r>
      <w:r w:rsidR="00454C67">
        <w:rPr>
          <w:sz w:val="28"/>
          <w:szCs w:val="28"/>
        </w:rPr>
        <w:t>и индивидуальных предпринимателей, утвержденным постановлением Правительства РФ от 30 июня 2010 года № 489.</w:t>
      </w:r>
    </w:p>
    <w:p w14:paraId="4096211D" w14:textId="1D2D1065" w:rsidR="00C551CC" w:rsidRPr="00C551CC" w:rsidRDefault="00454C67" w:rsidP="00C551CC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В 202</w:t>
      </w:r>
      <w:r w:rsidR="00D8669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плановые и внеплановые проверки лицензиатов </w:t>
      </w:r>
      <w:r w:rsidR="00D86699">
        <w:rPr>
          <w:sz w:val="28"/>
          <w:szCs w:val="28"/>
        </w:rPr>
        <w:br/>
      </w:r>
      <w:r>
        <w:rPr>
          <w:sz w:val="28"/>
          <w:szCs w:val="28"/>
        </w:rPr>
        <w:t>не проводились.</w:t>
      </w:r>
    </w:p>
    <w:p w14:paraId="2C3CA7AB" w14:textId="7819B880" w:rsidR="00C551CC" w:rsidRPr="00C551CC" w:rsidRDefault="00C551CC" w:rsidP="00C551CC">
      <w:pPr>
        <w:widowControl w:val="0"/>
        <w:ind w:firstLine="720"/>
        <w:jc w:val="both"/>
        <w:rPr>
          <w:rFonts w:eastAsia="Georgia"/>
          <w:spacing w:val="-6"/>
          <w:sz w:val="28"/>
          <w:szCs w:val="28"/>
        </w:rPr>
      </w:pPr>
      <w:r w:rsidRPr="00C551CC">
        <w:rPr>
          <w:rStyle w:val="14"/>
          <w:rFonts w:eastAsia="Georgia"/>
          <w:spacing w:val="-6"/>
          <w:sz w:val="28"/>
          <w:szCs w:val="28"/>
        </w:rPr>
        <w:t xml:space="preserve">Учитывая положение постановления Правительства Российской Федерации </w:t>
      </w:r>
      <w:r w:rsidRPr="00C551CC">
        <w:rPr>
          <w:rStyle w:val="14"/>
          <w:rFonts w:eastAsia="Georgia"/>
          <w:spacing w:val="-6"/>
          <w:sz w:val="28"/>
          <w:szCs w:val="28"/>
        </w:rPr>
        <w:br/>
        <w:t xml:space="preserve">от 11.09.2024 № 1234 «О внесении изменений в Постановление Правительства Российской Федерации от 10.03.2022 № 336 «Об особенностях организации </w:t>
      </w:r>
      <w:r>
        <w:rPr>
          <w:rStyle w:val="14"/>
          <w:rFonts w:eastAsia="Georgia"/>
          <w:spacing w:val="-6"/>
          <w:sz w:val="28"/>
          <w:szCs w:val="28"/>
        </w:rPr>
        <w:br/>
      </w:r>
      <w:r w:rsidRPr="00C551CC">
        <w:rPr>
          <w:rStyle w:val="14"/>
          <w:rFonts w:eastAsia="Georgia"/>
          <w:spacing w:val="-6"/>
          <w:sz w:val="28"/>
          <w:szCs w:val="28"/>
        </w:rPr>
        <w:t>и осуществления государственного контроля (надзора), муниципального контроля» проведение контрольных (надзорных) мероприятий в 202</w:t>
      </w:r>
      <w:r>
        <w:rPr>
          <w:rStyle w:val="14"/>
          <w:rFonts w:eastAsia="Georgia"/>
          <w:spacing w:val="-6"/>
          <w:sz w:val="28"/>
          <w:szCs w:val="28"/>
        </w:rPr>
        <w:t>5</w:t>
      </w:r>
      <w:r w:rsidRPr="00C551CC">
        <w:rPr>
          <w:rStyle w:val="14"/>
          <w:rFonts w:eastAsia="Georgia"/>
          <w:spacing w:val="-6"/>
          <w:sz w:val="28"/>
          <w:szCs w:val="28"/>
        </w:rPr>
        <w:t xml:space="preserve"> году ограничено.</w:t>
      </w:r>
    </w:p>
    <w:p w14:paraId="1E8A98FA" w14:textId="0DC80BBA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В соответствии с пунктом 6 Положения о лицензировании деятельности по заготовке, хранению, переработке и реализации лома черных и цветных металлов, утвержденным постановлением Правительства Российской Федерации от 28 мая 2022 года № 980, к грубым нарушениям лицензионных требований </w:t>
      </w:r>
      <w:r w:rsidR="00C551CC">
        <w:rPr>
          <w:sz w:val="28"/>
          <w:szCs w:val="28"/>
        </w:rPr>
        <w:br/>
      </w:r>
      <w:r>
        <w:rPr>
          <w:sz w:val="28"/>
          <w:szCs w:val="28"/>
        </w:rPr>
        <w:t>при осуществлении лицензируемой деятельности являются повлекшие за собой последствия, установленные нарушения, а именно:</w:t>
      </w:r>
    </w:p>
    <w:p w14:paraId="461B83DD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1) возникновение угрозы причинения вреда жизни, здоровью граждан, вреда животным, растениям, окружающей среде, объектам культурного наследия (памятники истории и культуры) народов Российской Федерации, а также угрозы чрезвычайных ситуаций техногенного характера;</w:t>
      </w:r>
    </w:p>
    <w:p w14:paraId="289E955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2) человеческие жертвы или причинение тяжкого вреда здоровью граждан, причинение средней тяжести вреда здоровью двух и более граждан, причинение вреда животным, растениям, окружающей среде, объектам культурного наследия (памятникам истории и культуры) народов Российской Федерации, возникновение чрезвычайных ситуаций техногенного характера, нанесение ущерба правам, законным интересам граждан, обороне страны и безопасности государства.</w:t>
      </w:r>
    </w:p>
    <w:p w14:paraId="66D42590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К нарушениям относятся:</w:t>
      </w:r>
    </w:p>
    <w:p w14:paraId="73B1E1EC" w14:textId="4E76908C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а) нарушение лицензионных требований, предусмотренных Положением о лицензировании деятельности по заготовке, хранению, переработке </w:t>
      </w:r>
      <w:r w:rsidR="00C551CC">
        <w:rPr>
          <w:sz w:val="28"/>
          <w:szCs w:val="28"/>
        </w:rPr>
        <w:br/>
      </w:r>
      <w:r>
        <w:rPr>
          <w:sz w:val="28"/>
          <w:szCs w:val="28"/>
        </w:rPr>
        <w:t>и реализации лома черных и цветных металлов;</w:t>
      </w:r>
    </w:p>
    <w:p w14:paraId="0A35080F" w14:textId="35942A9E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отсутствие документов, подтверждающих право владения земельными участками, зданиями, строениями, сооружениями, помещениями, площадками </w:t>
      </w:r>
      <w:r w:rsidR="00C551CC">
        <w:rPr>
          <w:sz w:val="28"/>
          <w:szCs w:val="28"/>
        </w:rPr>
        <w:br/>
      </w:r>
      <w:r>
        <w:rPr>
          <w:sz w:val="28"/>
          <w:szCs w:val="28"/>
        </w:rPr>
        <w:t>с твердым покрытием;</w:t>
      </w:r>
    </w:p>
    <w:p w14:paraId="2F82DB87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отсутствие технических средств, технической документации, оборудования;</w:t>
      </w:r>
    </w:p>
    <w:p w14:paraId="4A2C86BC" w14:textId="46D38B1D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отсутствие работников, обладающих соответствующей квалификацией, </w:t>
      </w:r>
      <w:r w:rsidR="00C551CC"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числе, контролера лома металла 2 разряда, прессовщика лома металла </w:t>
      </w:r>
      <w:r w:rsidR="00C551CC">
        <w:rPr>
          <w:sz w:val="28"/>
          <w:szCs w:val="28"/>
        </w:rPr>
        <w:br/>
      </w:r>
      <w:r>
        <w:rPr>
          <w:sz w:val="28"/>
          <w:szCs w:val="28"/>
        </w:rPr>
        <w:t xml:space="preserve">1 разряда, лиц ответственных за проведение радиационного контроля </w:t>
      </w:r>
      <w:r w:rsidR="00C551CC">
        <w:rPr>
          <w:sz w:val="28"/>
          <w:szCs w:val="28"/>
        </w:rPr>
        <w:br/>
      </w:r>
      <w:r>
        <w:rPr>
          <w:sz w:val="28"/>
          <w:szCs w:val="28"/>
        </w:rPr>
        <w:t>и контролера лома металлов на взрывобезопасность;</w:t>
      </w:r>
    </w:p>
    <w:p w14:paraId="2939B915" w14:textId="3C8CBFFC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б) нарушение требований Правил обращения с ломом и отходами черных и цветных металлов, утвержденных постановлением Правительства Российской Федерации от 28.05.2022г. № 980 «О некоторых вопросах лицензирования деятельности по заготовке, хранению, переработке и реализации лома черных </w:t>
      </w:r>
      <w:r w:rsidR="00C551CC"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цветных металлов, а также обращения с ломом и отходами черных и цветных металлов и их отчуждения», в части приема лома черных и цветных металлов:</w:t>
      </w:r>
    </w:p>
    <w:p w14:paraId="267E2BDA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без составления приемо-сдаточного акта;</w:t>
      </w:r>
    </w:p>
    <w:p w14:paraId="51652023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без осуществления радиационного контроля;</w:t>
      </w:r>
    </w:p>
    <w:p w14:paraId="2F8EC5AB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без осуществления контроля на взрывобезопасность;</w:t>
      </w:r>
    </w:p>
    <w:p w14:paraId="1341FAA1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К наиболее частым нарушениям при проведении лицензионного контроля относятся:</w:t>
      </w:r>
    </w:p>
    <w:p w14:paraId="6538AD3B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- складирование и хранение лома металлов вне площадки с твердым </w:t>
      </w:r>
      <w:proofErr w:type="spellStart"/>
      <w:r>
        <w:rPr>
          <w:sz w:val="28"/>
          <w:szCs w:val="28"/>
        </w:rPr>
        <w:t>неразрушаемым</w:t>
      </w:r>
      <w:proofErr w:type="spellEnd"/>
      <w:r>
        <w:rPr>
          <w:sz w:val="28"/>
          <w:szCs w:val="28"/>
        </w:rPr>
        <w:t xml:space="preserve"> влагостойким покрытием;</w:t>
      </w:r>
    </w:p>
    <w:p w14:paraId="4A5A99DB" w14:textId="58180D0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 xml:space="preserve">- отсутствие документа, подтверждающего прохождения обучения </w:t>
      </w:r>
      <w:r w:rsidR="00385BF4">
        <w:rPr>
          <w:sz w:val="28"/>
          <w:szCs w:val="28"/>
        </w:rPr>
        <w:br/>
      </w:r>
      <w:r>
        <w:rPr>
          <w:sz w:val="28"/>
          <w:szCs w:val="28"/>
        </w:rPr>
        <w:t>на контролера лома и отходов металла 2 разряда;</w:t>
      </w:r>
    </w:p>
    <w:p w14:paraId="10CD5634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- ненадлежащее заполнение ответственными лицами бланков приемо-сдаточных актов в части отсутствия заполнения данных о проценте засоренности принятых лома и отходов;</w:t>
      </w:r>
    </w:p>
    <w:p w14:paraId="3070D518" w14:textId="77777777" w:rsidR="00A505F9" w:rsidRDefault="00454C67">
      <w:pPr>
        <w:tabs>
          <w:tab w:val="left" w:pos="0"/>
        </w:tabs>
        <w:ind w:firstLine="851"/>
        <w:contextualSpacing/>
        <w:jc w:val="both"/>
      </w:pPr>
      <w:r>
        <w:rPr>
          <w:sz w:val="28"/>
          <w:szCs w:val="28"/>
        </w:rPr>
        <w:t>- ненадлежащее заполнение ответственными лицами бланков приемо-сдаточных актов в части приема лома и отходов металлов по массе нетто, определяемой как разность между массой брутто и массой транспортного средства, тары и засоренности;</w:t>
      </w:r>
    </w:p>
    <w:p w14:paraId="73ABC924" w14:textId="77B0A32C" w:rsidR="00A505F9" w:rsidRDefault="00454C67">
      <w:pPr>
        <w:tabs>
          <w:tab w:val="left" w:pos="0"/>
        </w:tabs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документов, подтверждающих проведение сертифицированным органом поверки весового оборудования.</w:t>
      </w:r>
    </w:p>
    <w:p w14:paraId="4692CAAC" w14:textId="4FE5F7E7" w:rsidR="00C978C6" w:rsidRPr="00CF0AF3" w:rsidRDefault="00CF0AF3" w:rsidP="00CF0AF3">
      <w:pPr>
        <w:ind w:firstLine="709"/>
        <w:jc w:val="both"/>
        <w:rPr>
          <w:sz w:val="28"/>
          <w:szCs w:val="28"/>
        </w:rPr>
      </w:pPr>
      <w:r w:rsidRPr="00CF0AF3">
        <w:rPr>
          <w:sz w:val="28"/>
          <w:szCs w:val="28"/>
        </w:rPr>
        <w:t xml:space="preserve">Также </w:t>
      </w:r>
      <w:r w:rsidR="00C978C6" w:rsidRPr="00CF0AF3">
        <w:rPr>
          <w:sz w:val="28"/>
          <w:szCs w:val="28"/>
        </w:rPr>
        <w:t>Министерством была</w:t>
      </w:r>
      <w:r w:rsidR="00385BF4" w:rsidRPr="00CF0AF3">
        <w:rPr>
          <w:sz w:val="28"/>
          <w:szCs w:val="28"/>
        </w:rPr>
        <w:t xml:space="preserve"> </w:t>
      </w:r>
      <w:r w:rsidR="00C978C6" w:rsidRPr="00CF0AF3">
        <w:rPr>
          <w:sz w:val="28"/>
          <w:szCs w:val="28"/>
        </w:rPr>
        <w:t xml:space="preserve">разработана и разослана памятка </w:t>
      </w:r>
      <w:r w:rsidRPr="00CF0AF3">
        <w:rPr>
          <w:sz w:val="28"/>
          <w:szCs w:val="28"/>
        </w:rPr>
        <w:br/>
      </w:r>
      <w:r w:rsidR="00C978C6" w:rsidRPr="00CF0AF3">
        <w:rPr>
          <w:sz w:val="28"/>
          <w:szCs w:val="28"/>
        </w:rPr>
        <w:t>о соблюдении требований в рамках природоохранного законодательства.</w:t>
      </w:r>
    </w:p>
    <w:p w14:paraId="4E70B868" w14:textId="77777777" w:rsidR="00C978C6" w:rsidRDefault="00C978C6">
      <w:pPr>
        <w:tabs>
          <w:tab w:val="left" w:pos="0"/>
        </w:tabs>
        <w:ind w:firstLine="851"/>
        <w:contextualSpacing/>
        <w:jc w:val="both"/>
      </w:pPr>
    </w:p>
    <w:p w14:paraId="2050589A" w14:textId="77777777" w:rsidR="00A505F9" w:rsidRDefault="00A505F9">
      <w:pPr>
        <w:tabs>
          <w:tab w:val="left" w:pos="0"/>
        </w:tabs>
        <w:ind w:firstLine="851"/>
        <w:contextualSpacing/>
        <w:jc w:val="both"/>
        <w:rPr>
          <w:sz w:val="28"/>
          <w:szCs w:val="28"/>
        </w:rPr>
      </w:pPr>
    </w:p>
    <w:p w14:paraId="4563BC6D" w14:textId="77777777" w:rsidR="00A505F9" w:rsidRDefault="00A505F9">
      <w:pPr>
        <w:pStyle w:val="ConsPlusNormal0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bookmarkStart w:id="1" w:name="__DdeLink__320753_1715027192"/>
      <w:bookmarkEnd w:id="1"/>
    </w:p>
    <w:p w14:paraId="3482EF29" w14:textId="1F06B3D3" w:rsidR="00A505F9" w:rsidRDefault="00A505F9" w:rsidP="00385BF4">
      <w:pPr>
        <w:contextualSpacing/>
        <w:jc w:val="both"/>
      </w:pPr>
    </w:p>
    <w:sectPr w:rsidR="00A505F9">
      <w:headerReference w:type="default" r:id="rId6"/>
      <w:pgSz w:w="11906" w:h="16838"/>
      <w:pgMar w:top="1134" w:right="707" w:bottom="1134" w:left="1418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8194" w14:textId="77777777" w:rsidR="004205D2" w:rsidRDefault="004205D2">
      <w:r>
        <w:separator/>
      </w:r>
    </w:p>
  </w:endnote>
  <w:endnote w:type="continuationSeparator" w:id="0">
    <w:p w14:paraId="0C238A0E" w14:textId="77777777" w:rsidR="004205D2" w:rsidRDefault="0042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 Sharp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B3A6" w14:textId="77777777" w:rsidR="004205D2" w:rsidRDefault="004205D2">
      <w:r>
        <w:separator/>
      </w:r>
    </w:p>
  </w:footnote>
  <w:footnote w:type="continuationSeparator" w:id="0">
    <w:p w14:paraId="7BE5BC53" w14:textId="77777777" w:rsidR="004205D2" w:rsidRDefault="0042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03B" w14:textId="32153F71" w:rsidR="00A505F9" w:rsidRDefault="004205D2">
    <w:pPr>
      <w:pStyle w:val="ab"/>
    </w:pPr>
    <w:r>
      <w:rPr>
        <w:noProof/>
      </w:rPr>
      <w:pict w14:anchorId="2F502E84">
        <v:rect id="Врезка1" o:spid="_x0000_s1025" style="position:absolute;margin-left:0;margin-top:.05pt;width:1.45pt;height:13.7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9IygEAAPcDAAAOAAAAZHJzL2Uyb0RvYy54bWysU9tu2zAMfR+wfxD0vjjphjYw4hTDigwD&#10;dkO7foAsS7EASRQoNXb+fpRie7enFnsRKIrnkDykdrejs+ykMBrwDd+s1pwpL6Ez/tjwxx+HN1vO&#10;YhK+Exa8avhZRX67f/1qN4RaXUEPtlPIiMTHeggN71MKdVVF2Ssn4gqC8vSoAZ1IdMVj1aEYiN3Z&#10;6mq9vq4GwC4gSBUjee8uj3xf+LVWMn3TOqrEbMOptlROLGebz2q/E/URReiNnMoQL6jCCeMp6UJ1&#10;J5JgT2j+oXJGIkTQaSXBVaC1kar0QN1s1n9189CLoEovJE4Mi0zx/9HKr6eH8B1JhiHEOpLJ2uEL&#10;dDQq8ZSg9DRqdLk3qpaNRbrzIp0aE5Pk3NxcvyN9Jb1sbt5ut0XZStQzNmBMHxU4lo2GIw2mcIvT&#10;55goO4XOITmVh4OxtgzH+j8cFJg91VzuVHg6W5XjrL9Xmpmu1JkdUeKx/WCRXYZOW0llzqMvZATI&#10;gZoSPhM7QTJalV17Jn4Blfzg04J3xgPm5bz0eekut5zGdpyG1UJ3pnHZT572Ie/2bOBstJNRdAjv&#10;aZ4HU8TOTBf4lIG2q8xg+gl5fX+/l6hf/3X/EwAA//8DAFBLAwQUAAYACAAAACEAvYOmE9kAAAAC&#10;AQAADwAAAGRycy9kb3ducmV2LnhtbEyPQU/DMAyF70j8h8hIXBBL6WFspemEkHZDQis7wM1rTFNo&#10;nKrJ1sKvxzvByXp+1nufy83se3WiMXaBDdwtMlDETbAdtwb2r9vbFaiYkC32gcnAN0XYVJcXJRY2&#10;TLyjU51aJSEcCzTgUhoKrWPjyGNchIFYvI8wekwix1bbEScJ973Os2ypPXYsDQ4HenLUfNVHb2D7&#10;8tYR/+jdzXo1hc8mf6/d82DM9dX8+AAq0Zz+juGML+hQCdMhHNlG1RuQR9J5q8TL16AOMu6XoKtS&#10;/0evfgEAAP//AwBQSwECLQAUAAYACAAAACEAtoM4kv4AAADhAQAAEwAAAAAAAAAAAAAAAAAAAAAA&#10;W0NvbnRlbnRfVHlwZXNdLnhtbFBLAQItABQABgAIAAAAIQA4/SH/1gAAAJQBAAALAAAAAAAAAAAA&#10;AAAAAC8BAABfcmVscy8ucmVsc1BLAQItABQABgAIAAAAIQDacd9IygEAAPcDAAAOAAAAAAAAAAAA&#10;AAAAAC4CAABkcnMvZTJvRG9jLnhtbFBLAQItABQABgAIAAAAIQC9g6YT2QAAAAIBAAAPAAAAAAAA&#10;AAAAAAAAACQEAABkcnMvZG93bnJldi54bWxQSwUGAAAAAAQABADzAAAAKgUAAAAA&#10;" filled="f" stroked="f">
          <v:textbox style="mso-fit-shape-to-text:t" inset="0,0,0,0">
            <w:txbxContent>
              <w:p w14:paraId="0C4365F9" w14:textId="77777777" w:rsidR="00A505F9" w:rsidRDefault="00A505F9">
                <w:pPr>
                  <w:pStyle w:val="ab"/>
                  <w:rPr>
                    <w:color w:val="000000"/>
                  </w:rPr>
                </w:pP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5F9"/>
    <w:rsid w:val="000B7F23"/>
    <w:rsid w:val="000F6A7B"/>
    <w:rsid w:val="001B59C3"/>
    <w:rsid w:val="001E4164"/>
    <w:rsid w:val="002D4816"/>
    <w:rsid w:val="003552CA"/>
    <w:rsid w:val="00385BF4"/>
    <w:rsid w:val="00400075"/>
    <w:rsid w:val="004205D2"/>
    <w:rsid w:val="00454C67"/>
    <w:rsid w:val="0058024E"/>
    <w:rsid w:val="00615784"/>
    <w:rsid w:val="0083350F"/>
    <w:rsid w:val="00861E0F"/>
    <w:rsid w:val="00953B95"/>
    <w:rsid w:val="00A23B0C"/>
    <w:rsid w:val="00A505F9"/>
    <w:rsid w:val="00B30148"/>
    <w:rsid w:val="00C234BD"/>
    <w:rsid w:val="00C551CC"/>
    <w:rsid w:val="00C91181"/>
    <w:rsid w:val="00C978C6"/>
    <w:rsid w:val="00CA7C8B"/>
    <w:rsid w:val="00CF0AF3"/>
    <w:rsid w:val="00D86699"/>
    <w:rsid w:val="00EA2CD4"/>
    <w:rsid w:val="00F6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5611"/>
  <w15:docId w15:val="{06995617-E03C-41CE-AB10-44FEDF10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4"/>
    <w:link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styleId="af3">
    <w:name w:val="page number"/>
    <w:basedOn w:val="a0"/>
    <w:qFormat/>
  </w:style>
  <w:style w:type="character" w:customStyle="1" w:styleId="af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semiHidden/>
    <w:unhideWhenUsed/>
    <w:qFormat/>
    <w:rPr>
      <w:sz w:val="16"/>
      <w:szCs w:val="16"/>
    </w:rPr>
  </w:style>
  <w:style w:type="character" w:customStyle="1" w:styleId="af6">
    <w:name w:val="Текст примечания Знак"/>
    <w:basedOn w:val="a0"/>
    <w:semiHidden/>
    <w:qFormat/>
  </w:style>
  <w:style w:type="character" w:customStyle="1" w:styleId="af7">
    <w:name w:val="Тема примечания Знак"/>
    <w:basedOn w:val="af6"/>
    <w:semiHidden/>
    <w:qFormat/>
    <w:rPr>
      <w:b/>
      <w:bCs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af9">
    <w:name w:val="Текст Знак"/>
    <w:basedOn w:val="a0"/>
    <w:qFormat/>
    <w:rPr>
      <w:rFonts w:ascii="Courier New" w:hAnsi="Courier New"/>
    </w:rPr>
  </w:style>
  <w:style w:type="character" w:customStyle="1" w:styleId="ConsPlusNormal">
    <w:name w:val="ConsPlusNormal Знак"/>
    <w:qFormat/>
    <w:rPr>
      <w:rFonts w:ascii="Calibri" w:hAnsi="Calibri" w:cs="Calibri"/>
      <w:sz w:val="22"/>
    </w:rPr>
  </w:style>
  <w:style w:type="character" w:customStyle="1" w:styleId="afa">
    <w:name w:val="Текст концевой сноски Знак"/>
    <w:basedOn w:val="a0"/>
    <w:uiPriority w:val="99"/>
    <w:qFormat/>
  </w:style>
  <w:style w:type="character" w:customStyle="1" w:styleId="afb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qFormat/>
    <w:rPr>
      <w:rFonts w:cs="Times New Roman"/>
      <w:vertAlign w:val="superscript"/>
    </w:rPr>
  </w:style>
  <w:style w:type="character" w:customStyle="1" w:styleId="afc">
    <w:name w:val="Без интервала Знак"/>
    <w:uiPriority w:val="1"/>
    <w:qFormat/>
    <w:rPr>
      <w:rFonts w:ascii="Calibri" w:hAnsi="Calibri"/>
      <w:sz w:val="22"/>
      <w:szCs w:val="22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fd">
    <w:name w:val="List"/>
    <w:basedOn w:val="a4"/>
    <w:rPr>
      <w:rFonts w:cs="Lohit Devanagari"/>
    </w:rPr>
  </w:style>
  <w:style w:type="paragraph" w:styleId="afe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styleId="aff">
    <w:name w:val="index heading"/>
    <w:basedOn w:val="a"/>
    <w:qFormat/>
    <w:rPr>
      <w:rFonts w:cs="Lohit Devanagari"/>
    </w:rPr>
  </w:style>
  <w:style w:type="paragraph" w:styleId="25">
    <w:name w:val="Body Text 2"/>
    <w:basedOn w:val="a"/>
    <w:qFormat/>
    <w:pPr>
      <w:jc w:val="both"/>
    </w:pPr>
    <w:rPr>
      <w:sz w:val="32"/>
    </w:rPr>
  </w:style>
  <w:style w:type="paragraph" w:styleId="aff0">
    <w:name w:val="Body Text Indent"/>
    <w:basedOn w:val="a"/>
    <w:pPr>
      <w:ind w:left="510"/>
      <w:jc w:val="both"/>
    </w:pPr>
    <w:rPr>
      <w:sz w:val="32"/>
    </w:rPr>
  </w:style>
  <w:style w:type="paragraph" w:styleId="26">
    <w:name w:val="Body Text Indent 2"/>
    <w:basedOn w:val="a"/>
    <w:qFormat/>
    <w:pPr>
      <w:ind w:left="510"/>
      <w:jc w:val="both"/>
    </w:pPr>
    <w:rPr>
      <w:sz w:val="28"/>
    </w:rPr>
  </w:style>
  <w:style w:type="paragraph" w:customStyle="1" w:styleId="aff1">
    <w:name w:val="Верхний и нижний колонтитулы"/>
    <w:basedOn w:val="a"/>
    <w:qFormat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styleId="aff3">
    <w:name w:val="annotation text"/>
    <w:basedOn w:val="a"/>
    <w:semiHidden/>
    <w:unhideWhenUsed/>
    <w:qFormat/>
    <w:rPr>
      <w:sz w:val="20"/>
      <w:szCs w:val="20"/>
    </w:rPr>
  </w:style>
  <w:style w:type="paragraph" w:styleId="aff4">
    <w:name w:val="annotation subject"/>
    <w:basedOn w:val="aff3"/>
    <w:next w:val="aff3"/>
    <w:semiHidden/>
    <w:unhideWhenUsed/>
    <w:qFormat/>
    <w:rPr>
      <w:b/>
      <w:bCs/>
    </w:rPr>
  </w:style>
  <w:style w:type="paragraph" w:styleId="aff5">
    <w:name w:val="Revision"/>
    <w:uiPriority w:val="99"/>
    <w:semiHidden/>
    <w:qFormat/>
    <w:rPr>
      <w:sz w:val="24"/>
      <w:szCs w:val="24"/>
    </w:rPr>
  </w:style>
  <w:style w:type="paragraph" w:styleId="aff6">
    <w:name w:val="Plain Text"/>
    <w:basedOn w:val="a"/>
    <w:qFormat/>
    <w:rPr>
      <w:rFonts w:ascii="Courier New" w:hAnsi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sz w:val="24"/>
      <w:szCs w:val="24"/>
      <w:lang w:eastAsia="zh-CN" w:bidi="hi-IN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customStyle="1" w:styleId="aff8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3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qFormat/>
    <w:pPr>
      <w:spacing w:before="120" w:after="120" w:line="360" w:lineRule="atLeast"/>
      <w:ind w:left="567" w:firstLine="720"/>
      <w:jc w:val="both"/>
    </w:pPr>
    <w:rPr>
      <w:sz w:val="28"/>
      <w:szCs w:val="20"/>
    </w:rPr>
  </w:style>
  <w:style w:type="paragraph" w:customStyle="1" w:styleId="ConsPlusNormal0">
    <w:name w:val="ConsPlusNormal"/>
    <w:qFormat/>
    <w:pPr>
      <w:widowControl w:val="0"/>
    </w:pPr>
    <w:rPr>
      <w:rFonts w:ascii="Calibri" w:hAnsi="Calibri" w:cs="Calibri"/>
      <w:sz w:val="22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  <w:szCs w:val="20"/>
    </w:rPr>
  </w:style>
  <w:style w:type="paragraph" w:styleId="aff9">
    <w:name w:val="Normal (Web)"/>
    <w:basedOn w:val="a"/>
    <w:uiPriority w:val="99"/>
    <w:qFormat/>
    <w:pPr>
      <w:spacing w:beforeAutospacing="1" w:afterAutospacing="1"/>
    </w:pPr>
    <w:rPr>
      <w:rFonts w:eastAsia="Calibri"/>
    </w:rPr>
  </w:style>
  <w:style w:type="paragraph" w:styleId="affa">
    <w:name w:val="No Spacing"/>
    <w:uiPriority w:val="1"/>
    <w:qFormat/>
    <w:rPr>
      <w:rFonts w:ascii="Calibri" w:hAnsi="Calibri"/>
      <w:sz w:val="22"/>
    </w:rPr>
  </w:style>
  <w:style w:type="paragraph" w:styleId="affb">
    <w:name w:val="endnote text"/>
    <w:basedOn w:val="a"/>
    <w:uiPriority w:val="99"/>
    <w:rPr>
      <w:sz w:val="20"/>
      <w:szCs w:val="20"/>
    </w:rPr>
  </w:style>
  <w:style w:type="paragraph" w:customStyle="1" w:styleId="unformattext">
    <w:name w:val="unformattext"/>
    <w:basedOn w:val="a"/>
    <w:qFormat/>
    <w:pPr>
      <w:spacing w:beforeAutospacing="1" w:afterAutospacing="1"/>
    </w:pPr>
  </w:style>
  <w:style w:type="paragraph" w:customStyle="1" w:styleId="affc">
    <w:name w:val="Содержимое врезки"/>
    <w:basedOn w:val="a"/>
    <w:qFormat/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basedOn w:val="a0"/>
    <w:rsid w:val="00C978C6"/>
    <w:rPr>
      <w:rFonts w:ascii="Times New Roman" w:hAnsi="Times New Roman" w:cs="Times New Roman"/>
      <w:sz w:val="26"/>
      <w:szCs w:val="26"/>
    </w:rPr>
  </w:style>
  <w:style w:type="character" w:customStyle="1" w:styleId="14">
    <w:name w:val="Основной шрифт абзаца1"/>
    <w:rsid w:val="00C5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Кирвас Наталья Александровна</dc:creator>
  <dc:description/>
  <cp:lastModifiedBy>Быков</cp:lastModifiedBy>
  <cp:revision>128</cp:revision>
  <cp:lastPrinted>2026-01-22T08:45:00Z</cp:lastPrinted>
  <dcterms:created xsi:type="dcterms:W3CDTF">2022-03-10T08:41:00Z</dcterms:created>
  <dcterms:modified xsi:type="dcterms:W3CDTF">2026-01-22T08:46:00Z</dcterms:modified>
  <dc:language>ru-RU</dc:language>
</cp:coreProperties>
</file>