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40" w:type="dxa"/>
        <w:jc w:val="left"/>
        <w:tblInd w:w="0" w:type="dxa"/>
        <w:tblCellMar>
          <w:top w:w="0" w:type="dxa"/>
          <w:left w:w="108" w:type="dxa"/>
          <w:bottom w:w="0" w:type="dxa"/>
          <w:right w:w="108" w:type="dxa"/>
        </w:tblCellMar>
        <w:tblLook w:val="04a0" w:noVBand="1" w:noHBand="0" w:firstRow="1" w:lastRow="0" w:firstColumn="1" w:lastColumn="0"/>
      </w:tblPr>
      <w:tblGrid>
        <w:gridCol w:w="4303"/>
        <w:gridCol w:w="4936"/>
      </w:tblGrid>
      <w:tr>
        <w:trPr>
          <w:trHeight w:val="1716" w:hRule="atLeast"/>
        </w:trPr>
        <w:tc>
          <w:tcPr>
            <w:tcW w:w="4303" w:type="dxa"/>
            <w:tcBorders/>
            <w:shd w:color="auto" w:fill="auto" w:val="clear"/>
          </w:tcPr>
          <w:p>
            <w:pPr>
              <w:pStyle w:val="Normal"/>
              <w:widowControl w:val="false"/>
              <w:jc w:val="center"/>
              <w:rPr>
                <w:b/>
                <w:b/>
                <w:caps/>
                <w:sz w:val="24"/>
                <w:szCs w:val="24"/>
              </w:rPr>
            </w:pPr>
            <w:r>
              <w:rPr>
                <w:b/>
                <w:caps/>
                <w:sz w:val="24"/>
                <w:szCs w:val="24"/>
              </w:rPr>
            </w:r>
          </w:p>
        </w:tc>
        <w:tc>
          <w:tcPr>
            <w:tcW w:w="4936" w:type="dxa"/>
            <w:tcBorders/>
            <w:shd w:color="auto" w:fill="auto" w:val="clear"/>
          </w:tcPr>
          <w:p>
            <w:pPr>
              <w:pStyle w:val="Normal"/>
              <w:keepNext w:val="true"/>
              <w:keepLines/>
              <w:jc w:val="center"/>
              <w:rPr/>
            </w:pPr>
            <w:r>
              <w:rPr>
                <w:color w:val="000000"/>
                <w:sz w:val="28"/>
                <w:szCs w:val="28"/>
              </w:rPr>
              <w:t>Утвержден</w:t>
            </w:r>
          </w:p>
          <w:p>
            <w:pPr>
              <w:pStyle w:val="Normal"/>
              <w:keepNext w:val="true"/>
              <w:keepLines/>
              <w:jc w:val="center"/>
              <w:rPr/>
            </w:pPr>
            <w:r>
              <w:rPr>
                <w:color w:val="000000"/>
                <w:sz w:val="28"/>
                <w:szCs w:val="28"/>
              </w:rPr>
              <w:t>приказом департамента экологической безопасности и природопользования</w:t>
            </w:r>
          </w:p>
          <w:p>
            <w:pPr>
              <w:pStyle w:val="Normal"/>
              <w:jc w:val="center"/>
              <w:rPr/>
            </w:pPr>
            <w:r>
              <w:rPr>
                <w:color w:val="000000"/>
                <w:sz w:val="28"/>
                <w:szCs w:val="28"/>
              </w:rPr>
              <w:t>Курской области</w:t>
            </w:r>
          </w:p>
          <w:p>
            <w:pPr>
              <w:pStyle w:val="Normal"/>
              <w:keepNext w:val="true"/>
              <w:keepLines/>
              <w:widowControl w:val="false"/>
              <w:jc w:val="center"/>
              <w:rPr/>
            </w:pPr>
            <w:r>
              <w:rPr>
                <w:color w:val="000000"/>
                <w:sz w:val="28"/>
                <w:szCs w:val="28"/>
              </w:rPr>
              <w:t>от 21.01.2019 № 01-06/20</w:t>
            </w:r>
          </w:p>
          <w:p>
            <w:pPr>
              <w:pStyle w:val="Normal"/>
              <w:widowControl w:val="false"/>
              <w:jc w:val="center"/>
              <w:rPr/>
            </w:pPr>
            <w:r>
              <w:rPr>
                <w:color w:val="000000"/>
                <w:sz w:val="28"/>
                <w:szCs w:val="28"/>
              </w:rPr>
              <w:t>(</w:t>
            </w:r>
            <w:r>
              <w:rPr>
                <w:rFonts w:eastAsia="Times New Roman" w:cs="Times New Roman"/>
                <w:color w:val="000000"/>
                <w:kern w:val="0"/>
                <w:sz w:val="28"/>
                <w:szCs w:val="28"/>
                <w:highlight w:val="white"/>
                <w:lang w:val="ru-RU" w:eastAsia="zh-CN" w:bidi="ar-SA"/>
              </w:rPr>
              <w:t>c изменениями</w:t>
            </w:r>
          </w:p>
          <w:p>
            <w:pPr>
              <w:pStyle w:val="Normal"/>
              <w:widowControl w:val="false"/>
              <w:jc w:val="center"/>
              <w:rPr/>
            </w:pPr>
            <w:r>
              <w:rPr>
                <w:sz w:val="28"/>
                <w:szCs w:val="28"/>
              </w:rPr>
              <w:t xml:space="preserve">от 14.05.2019 № 01-06/187, </w:t>
            </w:r>
          </w:p>
          <w:p>
            <w:pPr>
              <w:pStyle w:val="Normal"/>
              <w:widowControl w:val="false"/>
              <w:jc w:val="center"/>
              <w:rPr>
                <w:sz w:val="28"/>
                <w:szCs w:val="28"/>
              </w:rPr>
            </w:pPr>
            <w:r>
              <w:rPr>
                <w:sz w:val="28"/>
                <w:szCs w:val="28"/>
              </w:rPr>
              <w:t>от 18.12.2019 № 01-06/647,</w:t>
            </w:r>
          </w:p>
          <w:p>
            <w:pPr>
              <w:pStyle w:val="Normal"/>
              <w:widowControl w:val="false"/>
              <w:jc w:val="center"/>
              <w:rPr/>
            </w:pPr>
            <w:r>
              <w:rPr>
                <w:sz w:val="28"/>
                <w:szCs w:val="28"/>
              </w:rPr>
              <w:t>от 09</w:t>
            </w:r>
            <w:bookmarkStart w:id="0" w:name="_GoBack"/>
            <w:bookmarkEnd w:id="0"/>
            <w:r>
              <w:rPr>
                <w:sz w:val="28"/>
                <w:szCs w:val="28"/>
              </w:rPr>
              <w:t>.06.2021 № 01-08/411</w:t>
            </w:r>
          </w:p>
          <w:p>
            <w:pPr>
              <w:pStyle w:val="Normal"/>
              <w:widowControl w:val="false"/>
              <w:jc w:val="right"/>
              <w:rPr/>
            </w:pPr>
            <w:r>
              <w:rPr/>
            </w:r>
          </w:p>
        </w:tc>
      </w:tr>
    </w:tbl>
    <w:p>
      <w:pPr>
        <w:pStyle w:val="16"/>
        <w:widowControl w:val="false"/>
        <w:rPr>
          <w:b/>
          <w:b/>
          <w:szCs w:val="28"/>
        </w:rPr>
      </w:pPr>
      <w:r>
        <w:rPr>
          <w:b/>
          <w:szCs w:val="28"/>
        </w:rPr>
      </w:r>
    </w:p>
    <w:p>
      <w:pPr>
        <w:pStyle w:val="16"/>
        <w:widowControl w:val="false"/>
        <w:ind w:firstLine="709"/>
        <w:rPr>
          <w:b/>
          <w:b/>
          <w:szCs w:val="28"/>
        </w:rPr>
      </w:pPr>
      <w:r>
        <w:rPr>
          <w:b/>
          <w:szCs w:val="28"/>
        </w:rPr>
      </w:r>
    </w:p>
    <w:p>
      <w:pPr>
        <w:pStyle w:val="16"/>
        <w:widowControl w:val="false"/>
        <w:ind w:firstLine="709"/>
        <w:rPr/>
      </w:pPr>
      <w:r>
        <w:rPr>
          <w:b/>
          <w:szCs w:val="28"/>
        </w:rPr>
        <w:t>АДМИНИСТРАТИВНЫЙ РЕГЛАМЕНТ</w:t>
      </w:r>
    </w:p>
    <w:p>
      <w:pPr>
        <w:pStyle w:val="ConsPlusTitle"/>
        <w:ind w:firstLine="709"/>
        <w:jc w:val="center"/>
        <w:rPr/>
      </w:pPr>
      <w:r>
        <w:rPr>
          <w:rFonts w:ascii="Times New Roman" w:hAnsi="Times New Roman"/>
          <w:sz w:val="28"/>
          <w:szCs w:val="28"/>
        </w:rPr>
        <w:t xml:space="preserve">предоставления комитетом природных ресурсов Курской области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w:t>
      </w:r>
      <w:bookmarkStart w:id="1" w:name="_Hlk45100535"/>
      <w:r>
        <w:rPr>
          <w:rFonts w:ascii="Times New Roman" w:hAnsi="Times New Roman"/>
          <w:sz w:val="28"/>
          <w:szCs w:val="28"/>
        </w:rPr>
        <w:t>без проведения аукциона»</w:t>
      </w:r>
      <w:bookmarkEnd w:id="1"/>
      <w:r>
        <w:rPr>
          <w:rFonts w:ascii="Times New Roman" w:hAnsi="Times New Roman"/>
          <w:sz w:val="28"/>
          <w:szCs w:val="28"/>
        </w:rPr>
        <w:t xml:space="preserve"> </w:t>
      </w:r>
    </w:p>
    <w:p>
      <w:pPr>
        <w:pStyle w:val="ConsPlusNormal"/>
        <w:ind w:firstLine="709"/>
        <w:jc w:val="center"/>
        <w:rPr>
          <w:rFonts w:ascii="Times New Roman" w:hAnsi="Times New Roman"/>
          <w:sz w:val="28"/>
          <w:szCs w:val="28"/>
        </w:rPr>
      </w:pPr>
      <w:r>
        <w:rPr>
          <w:rFonts w:ascii="Times New Roman" w:hAnsi="Times New Roman"/>
          <w:sz w:val="28"/>
          <w:szCs w:val="28"/>
        </w:rPr>
      </w:r>
    </w:p>
    <w:p>
      <w:pPr>
        <w:pStyle w:val="Normal"/>
        <w:widowControl w:val="false"/>
        <w:ind w:firstLine="709"/>
        <w:jc w:val="center"/>
        <w:rPr/>
      </w:pPr>
      <w:r>
        <w:rPr>
          <w:b/>
          <w:sz w:val="28"/>
          <w:szCs w:val="28"/>
          <w:lang w:val="en-US"/>
        </w:rPr>
        <w:t>I</w:t>
      </w:r>
      <w:r>
        <w:rPr>
          <w:b/>
          <w:sz w:val="28"/>
          <w:szCs w:val="28"/>
        </w:rPr>
        <w:t>. Общие положения</w:t>
      </w:r>
    </w:p>
    <w:p>
      <w:pPr>
        <w:pStyle w:val="Normal"/>
        <w:widowControl w:val="false"/>
        <w:ind w:firstLine="709"/>
        <w:rPr>
          <w:b/>
          <w:b/>
          <w:sz w:val="28"/>
          <w:szCs w:val="28"/>
        </w:rPr>
      </w:pPr>
      <w:r>
        <w:rPr>
          <w:b/>
          <w:sz w:val="28"/>
          <w:szCs w:val="28"/>
        </w:rPr>
      </w:r>
    </w:p>
    <w:p>
      <w:pPr>
        <w:pStyle w:val="Normal"/>
        <w:widowControl w:val="false"/>
        <w:ind w:firstLine="709"/>
        <w:jc w:val="both"/>
        <w:rPr/>
      </w:pPr>
      <w:r>
        <w:rPr>
          <w:b/>
          <w:sz w:val="28"/>
          <w:szCs w:val="28"/>
        </w:rPr>
        <w:t>1.1. Предмет регулирования Административного регламента</w:t>
      </w:r>
    </w:p>
    <w:p>
      <w:pPr>
        <w:pStyle w:val="Normal"/>
        <w:widowControl w:val="false"/>
        <w:ind w:firstLine="709"/>
        <w:jc w:val="both"/>
        <w:rPr/>
      </w:pPr>
      <w:r>
        <w:rPr>
          <w:sz w:val="28"/>
          <w:szCs w:val="28"/>
        </w:rPr>
        <w:t xml:space="preserve">Административный регламент предоставления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(далее – Административный регламент) </w:t>
      </w:r>
      <w:r>
        <w:rPr>
          <w:sz w:val="28"/>
          <w:szCs w:val="28"/>
          <w:lang w:eastAsia="ru-RU"/>
        </w:rPr>
        <w:t>определяет сроки, последовательность административных процедур (действий) при предоставлении государственной услуги.</w:t>
      </w:r>
    </w:p>
    <w:p>
      <w:pPr>
        <w:pStyle w:val="Normal"/>
        <w:widowControl w:val="false"/>
        <w:ind w:firstLine="709"/>
        <w:jc w:val="both"/>
        <w:rPr/>
      </w:pPr>
      <w:r>
        <w:rPr>
          <w:b/>
          <w:sz w:val="28"/>
          <w:szCs w:val="28"/>
        </w:rPr>
        <w:t>1.2. Круг заявителей</w:t>
      </w:r>
    </w:p>
    <w:p>
      <w:pPr>
        <w:pStyle w:val="Normal"/>
        <w:widowControl w:val="false"/>
        <w:ind w:firstLine="709"/>
        <w:jc w:val="both"/>
        <w:rPr/>
      </w:pPr>
      <w:r>
        <w:rPr>
          <w:color w:val="000000"/>
          <w:sz w:val="28"/>
          <w:szCs w:val="28"/>
        </w:rPr>
        <w:t xml:space="preserve">Заявителями являются заинтересованные в получении государственной услуги субъекты предпринимательской деятельности, в том числе участники простого товарищества, иностранные граждане, юридические лица, если иное не предусмотрено федеральными законами (далее – заявитель) либо их уполномоченные представители. </w:t>
      </w:r>
    </w:p>
    <w:p>
      <w:pPr>
        <w:pStyle w:val="Normal"/>
        <w:widowControl w:val="false"/>
        <w:ind w:firstLine="709"/>
        <w:jc w:val="both"/>
        <w:rPr/>
      </w:pPr>
      <w:r>
        <w:rPr>
          <w:b/>
          <w:sz w:val="28"/>
          <w:szCs w:val="28"/>
        </w:rPr>
        <w:t>1.3. Требования к порядку информирования о предоставлении государственной услуги</w:t>
      </w:r>
    </w:p>
    <w:p>
      <w:pPr>
        <w:pStyle w:val="Normal"/>
        <w:widowControl w:val="false"/>
        <w:ind w:firstLine="709"/>
        <w:jc w:val="both"/>
        <w:rPr>
          <w:spacing w:val="-4"/>
        </w:rPr>
      </w:pPr>
      <w:r>
        <w:rPr>
          <w:b/>
          <w:color w:val="000000"/>
          <w:spacing w:val="-4"/>
          <w:sz w:val="28"/>
          <w:szCs w:val="28"/>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w:t>
      </w:r>
      <w:r>
        <w:rPr>
          <w:b/>
          <w:bCs/>
          <w:color w:val="000000"/>
          <w:spacing w:val="-4"/>
          <w:sz w:val="28"/>
          <w:szCs w:val="28"/>
        </w:rPr>
        <w:t>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left" w:pos="709" w:leader="none"/>
        </w:tabs>
        <w:ind w:firstLine="709"/>
        <w:jc w:val="both"/>
        <w:rPr>
          <w:spacing w:val="-4"/>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Письменный ответ по существу поставленных в письменном заявлении вопросов направляется заявителю в течение 30 календарных дней со дня</w:t>
      </w:r>
      <w:r>
        <w:rPr>
          <w:color w:val="000000"/>
          <w:sz w:val="28"/>
          <w:szCs w:val="28"/>
          <w:highlight w:val="white"/>
        </w:rPr>
        <w:t xml:space="preserve"> регистрации заявления</w:t>
      </w:r>
      <w:r>
        <w:rPr>
          <w:color w:val="000000"/>
          <w:sz w:val="28"/>
          <w:szCs w:val="28"/>
        </w:rPr>
        <w:t xml:space="preserve"> в системе электронного документооборота «Дело». </w:t>
      </w:r>
      <w:bookmarkStart w:id="2" w:name="_Hlk45091719"/>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bookmarkEnd w:id="2"/>
    </w:p>
    <w:p>
      <w:pPr>
        <w:pStyle w:val="Normal"/>
        <w:widowControl w:val="false"/>
        <w:ind w:firstLine="709"/>
        <w:jc w:val="both"/>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 xml:space="preserve">На </w:t>
      </w:r>
      <w:r>
        <w:rPr>
          <w:b/>
          <w:color w:val="000000"/>
          <w:sz w:val="28"/>
          <w:szCs w:val="28"/>
        </w:rPr>
        <w:t>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09"/>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clear" w:pos="709"/>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clear" w:pos="709"/>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clear" w:pos="709"/>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clear" w:pos="709"/>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clear" w:pos="709"/>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ind w:firstLine="709"/>
        <w:jc w:val="both"/>
        <w:rPr/>
      </w:pPr>
      <w:r>
        <w:rPr>
          <w:rFonts w:eastAsia="SimSun"/>
          <w:sz w:val="28"/>
          <w:szCs w:val="28"/>
        </w:rPr>
        <w:t>Комитет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w:t>
      </w:r>
    </w:p>
    <w:p>
      <w:pPr>
        <w:pStyle w:val="Normal"/>
        <w:widowControl w:val="false"/>
        <w:ind w:firstLine="709"/>
        <w:jc w:val="both"/>
        <w:rPr>
          <w:rFonts w:eastAsia="SimSun"/>
          <w:sz w:val="28"/>
          <w:szCs w:val="28"/>
        </w:rPr>
      </w:pPr>
      <w:r>
        <w:rPr>
          <w:rFonts w:eastAsia="SimSun"/>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2.1. Наименование государственной услуги</w:t>
      </w:r>
    </w:p>
    <w:p>
      <w:pPr>
        <w:pStyle w:val="Normal"/>
        <w:widowControl w:val="false"/>
        <w:ind w:firstLine="709"/>
        <w:jc w:val="both"/>
        <w:rPr/>
      </w:pPr>
      <w:r>
        <w:rPr>
          <w:color w:val="000000"/>
          <w:sz w:val="28"/>
          <w:szCs w:val="28"/>
        </w:rPr>
        <w:t>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(далее – предоставление права пользования участками недр местного значения без проведения аукциона).</w:t>
      </w:r>
    </w:p>
    <w:p>
      <w:pPr>
        <w:pStyle w:val="Normal"/>
        <w:widowControl w:val="false"/>
        <w:ind w:firstLine="709"/>
        <w:jc w:val="both"/>
        <w:rPr/>
      </w:pPr>
      <w:r>
        <w:rPr>
          <w:b/>
          <w:color w:val="000000"/>
          <w:sz w:val="28"/>
          <w:szCs w:val="28"/>
        </w:rPr>
        <w:t>2.2. Наименование органа, предоставляющего государственную услугу</w:t>
      </w:r>
    </w:p>
    <w:p>
      <w:pPr>
        <w:pStyle w:val="Normal"/>
        <w:widowControl w:val="false"/>
        <w:ind w:firstLine="709"/>
        <w:jc w:val="both"/>
        <w:rPr/>
      </w:pPr>
      <w:r>
        <w:rPr>
          <w:color w:val="000000"/>
          <w:sz w:val="28"/>
          <w:szCs w:val="28"/>
        </w:rPr>
        <w:t>Государственная услуга предоставляется комитетом природных ресурсов Курской области.</w:t>
      </w:r>
    </w:p>
    <w:p>
      <w:pPr>
        <w:pStyle w:val="Normal"/>
        <w:widowControl w:val="false"/>
        <w:ind w:firstLine="709"/>
        <w:jc w:val="both"/>
        <w:rPr/>
      </w:pPr>
      <w:r>
        <w:rPr>
          <w:color w:val="000000"/>
          <w:sz w:val="28"/>
          <w:szCs w:val="28"/>
        </w:rPr>
        <w:t>В предоставлении государственной услуги участвует Управление федеральной налоговой службы по Курской области</w:t>
      </w:r>
      <w:r>
        <w:rPr>
          <w:bCs/>
          <w:color w:val="000000"/>
          <w:sz w:val="28"/>
          <w:szCs w:val="28"/>
          <w:lang w:eastAsia="ru-RU"/>
        </w:rPr>
        <w:t>.</w:t>
      </w:r>
    </w:p>
    <w:p>
      <w:pPr>
        <w:pStyle w:val="Normal"/>
        <w:widowControl w:val="false"/>
        <w:ind w:firstLine="709"/>
        <w:jc w:val="both"/>
        <w:rPr/>
      </w:pPr>
      <w:r>
        <w:rPr>
          <w:b/>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  решение комитета о предоставлении права пользования участками недр местного значения без проведения аукциона либо об отказе в предоставлении данного права пользования участками недр местного значения без проведения аукциона.</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Срок исполнения государственной услуги – 30 календарных дней со дня регистрации в комитете заявки на получение права пользования участками недр местного значения без проведения аукциона.</w:t>
      </w:r>
    </w:p>
    <w:p>
      <w:pPr>
        <w:pStyle w:val="ConsPlusNormal"/>
        <w:ind w:firstLine="709"/>
        <w:jc w:val="both"/>
        <w:rPr/>
      </w:pPr>
      <w:r>
        <w:rPr>
          <w:rFonts w:ascii="Times New Roman" w:hAnsi="Times New Roman"/>
          <w:color w:val="000000"/>
          <w:sz w:val="28"/>
          <w:szCs w:val="28"/>
        </w:rPr>
        <w:t>Комитет в течение 3 календарных дней с даты принятия решения о предоставлении заявителю права пользования участками недр местного значения без проведения аукциона письменно уведомляет заявителя о принятом решении.</w:t>
      </w:r>
    </w:p>
    <w:p>
      <w:pPr>
        <w:pStyle w:val="ConsPlusNormal"/>
        <w:ind w:firstLine="709"/>
        <w:jc w:val="both"/>
        <w:rPr/>
      </w:pPr>
      <w:r>
        <w:rPr>
          <w:rFonts w:ascii="Times New Roman" w:hAnsi="Times New Roman"/>
          <w:color w:val="000000"/>
          <w:sz w:val="28"/>
          <w:szCs w:val="28"/>
        </w:rPr>
        <w:t>Приостановление предоставления государственной услуги не предусмотрено.</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ind w:firstLine="709"/>
        <w:jc w:val="both"/>
        <w:rPr/>
      </w:pPr>
      <w:r>
        <w:rPr>
          <w:color w:val="000000"/>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tabs>
          <w:tab w:val="left" w:pos="709" w:leader="none"/>
        </w:tabs>
        <w:ind w:firstLine="709"/>
        <w:jc w:val="both"/>
        <w:rPr/>
      </w:pPr>
      <w:r>
        <w:rPr>
          <w:b/>
          <w:sz w:val="28"/>
          <w:szCs w:val="28"/>
        </w:rPr>
        <w:t xml:space="preserve">2.6. </w:t>
      </w:r>
      <w:r>
        <w:rPr>
          <w:b/>
          <w:bCs/>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tabs>
          <w:tab w:val="left" w:pos="709" w:leader="none"/>
        </w:tabs>
        <w:ind w:firstLine="709"/>
        <w:jc w:val="both"/>
        <w:rPr/>
      </w:pPr>
      <w:r>
        <w:rPr>
          <w:sz w:val="28"/>
          <w:szCs w:val="28"/>
          <w:lang w:eastAsia="ru-RU"/>
        </w:rPr>
        <w:t>2.6.1. Для получения государственной услуги по предоставлению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заявитель представляет в комитет следующие документы:</w:t>
      </w:r>
    </w:p>
    <w:p>
      <w:pPr>
        <w:pStyle w:val="Normal"/>
        <w:widowControl w:val="false"/>
        <w:ind w:firstLine="709"/>
        <w:jc w:val="both"/>
        <w:rPr/>
      </w:pPr>
      <w:r>
        <w:rPr>
          <w:sz w:val="28"/>
          <w:szCs w:val="28"/>
        </w:rPr>
        <w:t>1) заявка, в которой указывается:</w:t>
      </w:r>
    </w:p>
    <w:p>
      <w:pPr>
        <w:pStyle w:val="Normal"/>
        <w:widowControl w:val="false"/>
        <w:ind w:firstLine="709"/>
        <w:jc w:val="both"/>
        <w:rPr/>
      </w:pPr>
      <w:r>
        <w:rPr>
          <w:sz w:val="28"/>
          <w:szCs w:val="28"/>
        </w:rPr>
        <w:t>полное наименование и организационно-правовая форма, место нахождения юридического лица (индивидуального предпринимателя), планирующего получение права пользования участком недр местного значения для разведки и добычи общераспространенных полезных ископаемых в целях выполнения работ по строительству, реконструкции, капитальному ремонту, ремонту и содержанию автомобильных дорог общего пользования;</w:t>
      </w:r>
    </w:p>
    <w:p>
      <w:pPr>
        <w:pStyle w:val="Normal"/>
        <w:widowControl w:val="false"/>
        <w:ind w:firstLine="709"/>
        <w:jc w:val="both"/>
        <w:rPr/>
      </w:pPr>
      <w:r>
        <w:rPr>
          <w:sz w:val="28"/>
          <w:szCs w:val="28"/>
        </w:rPr>
        <w:t>наименование участка недр местного значения, его местоположение, площадь, указание на основание возникновения прав пользования;</w:t>
      </w:r>
    </w:p>
    <w:p>
      <w:pPr>
        <w:pStyle w:val="Normal"/>
        <w:widowControl w:val="false"/>
        <w:ind w:firstLine="709"/>
        <w:jc w:val="both"/>
        <w:rPr/>
      </w:pPr>
      <w:r>
        <w:rPr>
          <w:sz w:val="28"/>
          <w:szCs w:val="28"/>
        </w:rPr>
        <w:t>вид пользования недрами;</w:t>
      </w:r>
    </w:p>
    <w:p>
      <w:pPr>
        <w:pStyle w:val="Normal"/>
        <w:widowControl w:val="false"/>
        <w:ind w:firstLine="709"/>
        <w:jc w:val="both"/>
        <w:rPr/>
      </w:pPr>
      <w:r>
        <w:rPr>
          <w:sz w:val="28"/>
          <w:szCs w:val="28"/>
        </w:rPr>
        <w:t>вид общераспространенного полезного ископаемого;</w:t>
      </w:r>
    </w:p>
    <w:p>
      <w:pPr>
        <w:pStyle w:val="Normal"/>
        <w:widowControl w:val="false"/>
        <w:ind w:firstLine="709"/>
        <w:jc w:val="both"/>
        <w:rPr/>
      </w:pPr>
      <w:r>
        <w:rPr>
          <w:sz w:val="28"/>
          <w:szCs w:val="28"/>
        </w:rPr>
        <w:t>объем добычи;</w:t>
      </w:r>
    </w:p>
    <w:p>
      <w:pPr>
        <w:pStyle w:val="Normal"/>
        <w:widowControl w:val="false"/>
        <w:ind w:firstLine="709"/>
        <w:jc w:val="both"/>
        <w:rPr/>
      </w:pPr>
      <w:r>
        <w:rPr>
          <w:sz w:val="28"/>
          <w:szCs w:val="28"/>
        </w:rPr>
        <w:t>ОГРН заявителя;</w:t>
      </w:r>
    </w:p>
    <w:p>
      <w:pPr>
        <w:pStyle w:val="Normal"/>
        <w:widowControl w:val="false"/>
        <w:ind w:firstLine="709"/>
        <w:jc w:val="both"/>
        <w:rPr/>
      </w:pPr>
      <w:r>
        <w:rPr>
          <w:sz w:val="28"/>
          <w:szCs w:val="28"/>
        </w:rPr>
        <w:t>почтовый адрес (местонахождение юридического лица);</w:t>
      </w:r>
    </w:p>
    <w:p>
      <w:pPr>
        <w:pStyle w:val="Normal"/>
        <w:widowControl w:val="false"/>
        <w:ind w:firstLine="709"/>
        <w:jc w:val="both"/>
        <w:rPr/>
      </w:pPr>
      <w:r>
        <w:rPr>
          <w:sz w:val="28"/>
          <w:szCs w:val="28"/>
        </w:rPr>
        <w:t>телефон (факс);</w:t>
      </w:r>
    </w:p>
    <w:p>
      <w:pPr>
        <w:pStyle w:val="Normal"/>
        <w:widowControl w:val="false"/>
        <w:ind w:firstLine="709"/>
        <w:jc w:val="both"/>
        <w:rPr/>
      </w:pPr>
      <w:r>
        <w:rPr>
          <w:sz w:val="28"/>
          <w:szCs w:val="28"/>
        </w:rPr>
        <w:t>электронный адрес;</w:t>
      </w:r>
    </w:p>
    <w:p>
      <w:pPr>
        <w:pStyle w:val="Normal"/>
        <w:widowControl w:val="false"/>
        <w:ind w:firstLine="709"/>
        <w:jc w:val="both"/>
        <w:rPr/>
      </w:pPr>
      <w:r>
        <w:rPr>
          <w:sz w:val="28"/>
          <w:szCs w:val="28"/>
        </w:rPr>
        <w:t>количество листов приложений согласно перечню документов, прилагаемых к заявке.</w:t>
      </w:r>
    </w:p>
    <w:p>
      <w:pPr>
        <w:pStyle w:val="Normal"/>
        <w:widowControl w:val="false"/>
        <w:ind w:firstLine="709"/>
        <w:jc w:val="both"/>
        <w:rPr/>
      </w:pPr>
      <w:r>
        <w:rPr>
          <w:sz w:val="28"/>
          <w:szCs w:val="28"/>
        </w:rPr>
        <w:t>2) данные о собственниках, учредителях, акционерах (для акционерных обществ), руководителях заявителя и лицах, которые его представляют:</w:t>
      </w:r>
    </w:p>
    <w:p>
      <w:pPr>
        <w:pStyle w:val="Normal"/>
        <w:widowControl w:val="false"/>
        <w:ind w:firstLine="709"/>
        <w:jc w:val="both"/>
        <w:rPr/>
      </w:pPr>
      <w:r>
        <w:rPr>
          <w:sz w:val="28"/>
          <w:szCs w:val="28"/>
        </w:rPr>
        <w:t>а) копия решения уполномоченных органов управления заявителя о назначении единоличного исполнительного органа организации;</w:t>
      </w:r>
    </w:p>
    <w:p>
      <w:pPr>
        <w:pStyle w:val="Normal"/>
        <w:widowControl w:val="false"/>
        <w:ind w:firstLine="709"/>
        <w:jc w:val="both"/>
        <w:rPr/>
      </w:pPr>
      <w:r>
        <w:rPr>
          <w:sz w:val="28"/>
          <w:szCs w:val="28"/>
        </w:rPr>
        <w:t>б)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pPr>
        <w:pStyle w:val="Normal"/>
        <w:widowControl w:val="false"/>
        <w:ind w:firstLine="709"/>
        <w:jc w:val="both"/>
        <w:rPr/>
      </w:pPr>
      <w:r>
        <w:rPr>
          <w:sz w:val="28"/>
          <w:szCs w:val="28"/>
        </w:rPr>
        <w:t>в) выписка из реестра акционеров заявителя, полученная (оформленная) не ранее чем за один месяц до даты подачи заявки (для акционерного общества);</w:t>
      </w:r>
    </w:p>
    <w:p>
      <w:pPr>
        <w:pStyle w:val="Normal"/>
        <w:widowControl w:val="false"/>
        <w:ind w:firstLine="709"/>
        <w:jc w:val="both"/>
        <w:rPr/>
      </w:pPr>
      <w:r>
        <w:rPr>
          <w:sz w:val="28"/>
          <w:szCs w:val="28"/>
        </w:rPr>
        <w:t>3) документы, подтверждающие финансовые возможности заявителя:</w:t>
      </w:r>
    </w:p>
    <w:p>
      <w:pPr>
        <w:pStyle w:val="Normal"/>
        <w:widowControl w:val="false"/>
        <w:ind w:firstLine="709"/>
        <w:jc w:val="both"/>
        <w:rPr/>
      </w:pPr>
      <w:r>
        <w:rPr>
          <w:sz w:val="28"/>
          <w:szCs w:val="28"/>
        </w:rPr>
        <w:t>а) сведения о наличии собственных, в том числе привлеченных, средств на выполнение работ, связанных с пользованием недрами (выписка о состоянии банковского счета заявителя, заверенная банком, либо договор займа, кредитный договор, договор банковской гарантии и (или) договор поручительства).</w:t>
      </w:r>
    </w:p>
    <w:p>
      <w:pPr>
        <w:pStyle w:val="Normal"/>
        <w:widowControl w:val="false"/>
        <w:ind w:firstLine="709"/>
        <w:jc w:val="both"/>
        <w:rPr/>
      </w:pPr>
      <w:r>
        <w:rPr>
          <w:sz w:val="28"/>
          <w:szCs w:val="28"/>
        </w:rPr>
        <w:t>При предоставлении копии договора займа к нему должны быть приложены копии документов, подтверждающих выполнение заимодавцем обязательств по данному договору (перечисление денежных средств);</w:t>
      </w:r>
    </w:p>
    <w:p>
      <w:pPr>
        <w:pStyle w:val="Normal"/>
        <w:widowControl w:val="false"/>
        <w:ind w:firstLine="709"/>
        <w:jc w:val="both"/>
        <w:rPr/>
      </w:pPr>
      <w:r>
        <w:rPr>
          <w:sz w:val="28"/>
          <w:szCs w:val="28"/>
        </w:rPr>
        <w:t>б) бухгалтерский баланс заявителя за последний отчетный период с отметкой налогового органа о принятии либо налоговая декларация по налогу, уплачиваемому в связи с применением упрощенной системы налогообложения заявителя, за последний отчетный период с отметкой налогового органа о принятии, либо налоговая декларация по единому налогу на вмененный доход для отдельных видов деятельности заявителя за последний отчетный период с отметкой налогового органа о принятии;</w:t>
      </w:r>
    </w:p>
    <w:p>
      <w:pPr>
        <w:pStyle w:val="Normal"/>
        <w:widowControl w:val="false"/>
        <w:ind w:firstLine="709"/>
        <w:jc w:val="both"/>
        <w:rPr/>
      </w:pPr>
      <w:r>
        <w:rPr>
          <w:sz w:val="28"/>
          <w:szCs w:val="28"/>
        </w:rPr>
        <w:t>4) данные о технических, технологических и кадровых возможностях заявителя, а также организаций, привлекаемых им в качестве подрядчиков:</w:t>
      </w:r>
    </w:p>
    <w:p>
      <w:pPr>
        <w:pStyle w:val="Normal"/>
        <w:widowControl w:val="false"/>
        <w:ind w:firstLine="709"/>
        <w:jc w:val="both"/>
        <w:rPr/>
      </w:pPr>
      <w:r>
        <w:rPr>
          <w:sz w:val="28"/>
          <w:szCs w:val="28"/>
        </w:rPr>
        <w:t>а) сведения, подтверждающие наличие у заявителя и (или) привлекаемых подрядных организаций квалифицированных специалистов, необходимых для осуществления намечаемой деятельности, связанной с пользованием недрами, для безопасного и эффективного проведения работ на участке недр (копии штатного расписания, дипломов квалифицированных специалистов, сведения о наличии трудовых или гражданско-правовых отношений между квалифицированными специалистами и организацией);</w:t>
      </w:r>
    </w:p>
    <w:p>
      <w:pPr>
        <w:pStyle w:val="Normal"/>
        <w:widowControl w:val="false"/>
        <w:ind w:firstLine="709"/>
        <w:jc w:val="both"/>
        <w:rPr/>
      </w:pPr>
      <w:r>
        <w:rPr>
          <w:sz w:val="28"/>
          <w:szCs w:val="28"/>
        </w:rPr>
        <w:t>б) сведения, подтверждающие наличие у заявителя и (или) привлекаемых подрядных организаций лицензий на отдельные виды деятельности, связанные с пользованием недрами;</w:t>
      </w:r>
    </w:p>
    <w:p>
      <w:pPr>
        <w:pStyle w:val="Normal"/>
        <w:widowControl w:val="false"/>
        <w:ind w:firstLine="709"/>
        <w:jc w:val="both"/>
        <w:rPr/>
      </w:pPr>
      <w:r>
        <w:rPr>
          <w:sz w:val="28"/>
          <w:szCs w:val="28"/>
        </w:rPr>
        <w:t>в) копии подрядных договоров со сторонними организациями, привлекаемыми в качестве подрядчиков для осуществления намечаемой деятельности (при наличии);</w:t>
      </w:r>
    </w:p>
    <w:p>
      <w:pPr>
        <w:pStyle w:val="Normal"/>
        <w:widowControl w:val="false"/>
        <w:ind w:firstLine="709"/>
        <w:jc w:val="both"/>
        <w:rPr/>
      </w:pPr>
      <w:r>
        <w:rPr>
          <w:sz w:val="28"/>
          <w:szCs w:val="28"/>
        </w:rPr>
        <w:t>г) копии гражданско-правовых договоров на выполнение работ по строительству, реконструкции, капитальному ремонту, ремонту и содержанию автомобильных дорог общего пользования,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222-ФЗ «О закупках товаров, работ, услуг отдельными видами юридических лиц»;</w:t>
      </w:r>
    </w:p>
    <w:p>
      <w:pPr>
        <w:pStyle w:val="Normal"/>
        <w:widowControl w:val="false"/>
        <w:ind w:firstLine="709"/>
        <w:jc w:val="both"/>
        <w:rPr/>
      </w:pPr>
      <w:r>
        <w:rPr>
          <w:sz w:val="28"/>
          <w:szCs w:val="28"/>
        </w:rPr>
        <w:t>д) справка заявителя о планируемых годовых объемах добычи общераспространенных полезных ископаемых и для целей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pPr>
        <w:pStyle w:val="Normal"/>
        <w:widowControl w:val="false"/>
        <w:ind w:firstLine="709"/>
        <w:jc w:val="both"/>
        <w:rPr/>
      </w:pPr>
      <w:r>
        <w:rPr>
          <w:sz w:val="28"/>
          <w:szCs w:val="28"/>
        </w:rPr>
        <w:t>5) схема расположения участка недр местного значения с указанием географических (геодезических) координат (широта, долгота с градусах,  минут, секундах) его центра, а также угловых точек и системы координат;</w:t>
      </w:r>
    </w:p>
    <w:p>
      <w:pPr>
        <w:pStyle w:val="Normal"/>
        <w:widowControl w:val="false"/>
        <w:ind w:firstLine="709"/>
        <w:jc w:val="both"/>
        <w:rPr/>
      </w:pPr>
      <w:r>
        <w:rPr>
          <w:sz w:val="28"/>
          <w:szCs w:val="28"/>
        </w:rPr>
        <w:t>6) предложения заявителя по условиям пользования недрами, которые должны содержать:</w:t>
      </w:r>
    </w:p>
    <w:p>
      <w:pPr>
        <w:pStyle w:val="Normal"/>
        <w:widowControl w:val="false"/>
        <w:ind w:firstLine="709"/>
        <w:jc w:val="both"/>
        <w:rPr/>
      </w:pPr>
      <w:r>
        <w:rPr>
          <w:sz w:val="28"/>
          <w:szCs w:val="28"/>
        </w:rPr>
        <w:t>а) краткую характеристику места расположения участка недр и его геологические условия;</w:t>
      </w:r>
    </w:p>
    <w:p>
      <w:pPr>
        <w:pStyle w:val="Normal"/>
        <w:widowControl w:val="false"/>
        <w:ind w:firstLine="709"/>
        <w:jc w:val="both"/>
        <w:rPr/>
      </w:pPr>
      <w:r>
        <w:rPr>
          <w:sz w:val="28"/>
          <w:szCs w:val="28"/>
        </w:rPr>
        <w:t>б) потребность в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w:t>
      </w:r>
    </w:p>
    <w:p>
      <w:pPr>
        <w:pStyle w:val="Normal"/>
        <w:widowControl w:val="false"/>
        <w:ind w:firstLine="709"/>
        <w:jc w:val="both"/>
        <w:rPr/>
      </w:pPr>
      <w:r>
        <w:rPr>
          <w:sz w:val="28"/>
          <w:szCs w:val="28"/>
        </w:rPr>
        <w:t>в) сроки разработки технического проекта;</w:t>
      </w:r>
    </w:p>
    <w:p>
      <w:pPr>
        <w:pStyle w:val="Normal"/>
        <w:widowControl w:val="false"/>
        <w:ind w:firstLine="709"/>
        <w:jc w:val="both"/>
        <w:rPr/>
      </w:pPr>
      <w:r>
        <w:rPr>
          <w:sz w:val="28"/>
          <w:szCs w:val="28"/>
        </w:rPr>
        <w:t>г) сроки консервации и (или) рекультивации месторождения по окончании работ по строительству, реконструкции, капитальному ремонту, ремонту и содержанию автомобильных дорог общего пользования.</w:t>
      </w:r>
    </w:p>
    <w:p>
      <w:pPr>
        <w:pStyle w:val="Normal"/>
        <w:widowControl w:val="false"/>
        <w:tabs>
          <w:tab w:val="left" w:pos="709" w:leader="none"/>
        </w:tabs>
        <w:ind w:firstLine="709"/>
        <w:jc w:val="both"/>
        <w:rPr/>
      </w:pPr>
      <w:r>
        <w:rPr>
          <w:sz w:val="28"/>
          <w:szCs w:val="28"/>
        </w:rPr>
        <w:t>Копии документов предоставляются вместе с оригиналами документов. Оригиналы документов после сверки с копией возвращаются заявителю (уполномоченному лицу заявителя).</w:t>
      </w:r>
    </w:p>
    <w:p>
      <w:pPr>
        <w:pStyle w:val="Normal"/>
        <w:widowControl w:val="false"/>
        <w:ind w:firstLine="540"/>
        <w:jc w:val="both"/>
        <w:rPr/>
      </w:pPr>
      <w:r>
        <w:rPr>
          <w:color w:val="000000"/>
          <w:sz w:val="28"/>
          <w:szCs w:val="28"/>
        </w:rPr>
        <w:t>Заявитель вправе предоставить заявление и документы следующим способом в комитет:</w:t>
      </w:r>
    </w:p>
    <w:p>
      <w:pPr>
        <w:pStyle w:val="Normal"/>
        <w:widowControl w:val="false"/>
        <w:ind w:firstLine="540"/>
        <w:rPr/>
      </w:pPr>
      <w:r>
        <w:rPr>
          <w:bCs/>
          <w:color w:val="000000"/>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pPr>
        <w:pStyle w:val="Normal"/>
        <w:widowControl w:val="false"/>
        <w:ind w:firstLine="540"/>
        <w:rPr/>
      </w:pPr>
      <w:r>
        <w:rPr>
          <w:color w:val="000000"/>
          <w:sz w:val="28"/>
          <w:szCs w:val="28"/>
        </w:rPr>
        <w:t>или</w:t>
      </w:r>
      <w:r>
        <w:rPr>
          <w:bCs/>
          <w:color w:val="000000"/>
          <w:sz w:val="28"/>
          <w:szCs w:val="28"/>
        </w:rPr>
        <w:t xml:space="preserve"> путем направления электронного документа на официальную электронную почту комитета.</w:t>
      </w:r>
    </w:p>
    <w:p>
      <w:pPr>
        <w:pStyle w:val="Normal"/>
        <w:widowControl w:val="false"/>
        <w:ind w:firstLine="709"/>
        <w:jc w:val="both"/>
        <w:rPr/>
      </w:pPr>
      <w:r>
        <w:rPr>
          <w:b/>
          <w:bCs/>
          <w:sz w:val="28"/>
          <w:szCs w:val="28"/>
          <w:lang w:eastAsia="ru-RU"/>
        </w:rPr>
        <w:t>2.7.</w:t>
      </w:r>
      <w:r>
        <w:rPr>
          <w:sz w:val="28"/>
          <w:szCs w:val="28"/>
          <w:lang w:eastAsia="ru-RU"/>
        </w:rPr>
        <w:t xml:space="preserve"> </w:t>
      </w:r>
      <w:r>
        <w:rPr>
          <w:b/>
          <w:bCs/>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ind w:firstLine="709"/>
        <w:jc w:val="both"/>
        <w:rPr/>
      </w:pPr>
      <w:r>
        <w:rPr>
          <w:sz w:val="28"/>
          <w:szCs w:val="28"/>
        </w:rPr>
        <w:t>2.7.1. Комитетом в установленном порядке и сроки с использованием единой системы межведомственного электронного взаимодействия запрашив</w:t>
      </w:r>
      <w:r>
        <w:rPr>
          <w:color w:val="000000"/>
          <w:sz w:val="28"/>
          <w:szCs w:val="28"/>
        </w:rPr>
        <w:t>ается:</w:t>
      </w:r>
    </w:p>
    <w:p>
      <w:pPr>
        <w:pStyle w:val="Normal"/>
        <w:widowControl w:val="false"/>
        <w:ind w:firstLine="709"/>
        <w:jc w:val="both"/>
        <w:rPr/>
      </w:pPr>
      <w:r>
        <w:rPr>
          <w:sz w:val="28"/>
          <w:szCs w:val="28"/>
        </w:rPr>
        <w:t>копия свидетельства о государственной регистрации юридического лица (для юридического лица);</w:t>
      </w:r>
    </w:p>
    <w:p>
      <w:pPr>
        <w:pStyle w:val="Normal"/>
        <w:widowControl w:val="false"/>
        <w:ind w:firstLine="709"/>
        <w:jc w:val="both"/>
        <w:rPr/>
      </w:pPr>
      <w:r>
        <w:rPr>
          <w:sz w:val="28"/>
          <w:szCs w:val="28"/>
        </w:rPr>
        <w:t>копия свидетельства о государственной регистрации гражданина в качестве индивидуального предпринимателя (для индивидуального предпринимателя);</w:t>
      </w:r>
    </w:p>
    <w:p>
      <w:pPr>
        <w:pStyle w:val="Normal"/>
        <w:widowControl w:val="false"/>
        <w:ind w:firstLine="709"/>
        <w:jc w:val="both"/>
        <w:rPr/>
      </w:pPr>
      <w:r>
        <w:rPr>
          <w:sz w:val="28"/>
          <w:szCs w:val="28"/>
        </w:rPr>
        <w:t>копия свидетельства о постановке заявителя на учет в налоговом органе;</w:t>
      </w:r>
    </w:p>
    <w:p>
      <w:pPr>
        <w:pStyle w:val="Normal"/>
        <w:widowControl w:val="false"/>
        <w:ind w:firstLine="709"/>
        <w:jc w:val="both"/>
        <w:rPr/>
      </w:pPr>
      <w:r>
        <w:rPr>
          <w:sz w:val="28"/>
          <w:szCs w:val="28"/>
        </w:rPr>
        <w:t>выписка из Единого государственного реестра юридических лиц, полученную не ранее, чем за один месяц до даты подачи заявки (для юридического лица);</w:t>
      </w:r>
    </w:p>
    <w:p>
      <w:pPr>
        <w:pStyle w:val="Normal"/>
        <w:widowControl w:val="false"/>
        <w:ind w:firstLine="709"/>
        <w:jc w:val="both"/>
        <w:rPr/>
      </w:pPr>
      <w:r>
        <w:rPr>
          <w:sz w:val="28"/>
          <w:szCs w:val="28"/>
        </w:rPr>
        <w:t>выписка из Единого государственного реестра индивидуальных предпринимателей (для индивидуального предпринимателя);</w:t>
      </w:r>
    </w:p>
    <w:p>
      <w:pPr>
        <w:pStyle w:val="Normal"/>
        <w:widowControl w:val="false"/>
        <w:ind w:firstLine="709"/>
        <w:jc w:val="both"/>
        <w:rPr/>
      </w:pPr>
      <w:r>
        <w:rPr>
          <w:sz w:val="28"/>
          <w:szCs w:val="28"/>
        </w:rPr>
        <w:t>справка налогового органа о задолженности (об отсутствии задолженности) заявителя по налоговым платежам в бюджеты различных уровней.</w:t>
      </w:r>
    </w:p>
    <w:p>
      <w:pPr>
        <w:pStyle w:val="Normal"/>
        <w:widowControl w:val="false"/>
        <w:ind w:firstLine="709"/>
        <w:jc w:val="both"/>
        <w:rPr/>
      </w:pPr>
      <w:r>
        <w:rPr>
          <w:sz w:val="28"/>
          <w:szCs w:val="28"/>
        </w:rPr>
        <w:t>2.7.2. Непредставление заявителем указанных в пункте 2.7.1 настоящего Административного регламента документов (сведений) не является основанием для отказа в предоставлении государственной услуги.</w:t>
      </w:r>
    </w:p>
    <w:p>
      <w:pPr>
        <w:pStyle w:val="Normal"/>
        <w:widowControl w:val="false"/>
        <w:ind w:firstLine="709"/>
        <w:jc w:val="both"/>
        <w:rPr/>
      </w:pPr>
      <w:r>
        <w:rPr>
          <w:color w:val="000000"/>
          <w:sz w:val="28"/>
          <w:szCs w:val="28"/>
        </w:rPr>
        <w:t xml:space="preserve">2.7.3.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комитет не может являться основанием для отказа в </w:t>
      </w:r>
      <w:r>
        <w:rPr>
          <w:color w:val="000000"/>
          <w:spacing w:val="1"/>
          <w:sz w:val="28"/>
          <w:szCs w:val="28"/>
        </w:rPr>
        <w:t>предоставлении заявителю государственной услуги.</w:t>
      </w:r>
    </w:p>
    <w:p>
      <w:pPr>
        <w:pStyle w:val="ConsPlusNormal"/>
        <w:ind w:firstLine="709"/>
        <w:rPr/>
      </w:pPr>
      <w:r>
        <w:rPr>
          <w:rFonts w:ascii="Times New Roman" w:hAnsi="Times New Roman"/>
          <w:b/>
          <w:sz w:val="28"/>
          <w:szCs w:val="28"/>
        </w:rPr>
        <w:t>2.8. Указание на запрет требовать от заявителя</w:t>
      </w:r>
    </w:p>
    <w:p>
      <w:pPr>
        <w:pStyle w:val="ConsPlusNormal"/>
        <w:ind w:firstLine="709"/>
        <w:jc w:val="both"/>
        <w:rPr>
          <w:rFonts w:ascii="Times New Roman" w:hAnsi="Times New Roman"/>
          <w:color w:val="000000"/>
          <w:sz w:val="28"/>
          <w:szCs w:val="28"/>
          <w:lang w:eastAsia="en-US" w:bidi="en-US"/>
        </w:rPr>
      </w:pPr>
      <w:r>
        <w:rPr>
          <w:rFonts w:ascii="Times New Roman" w:hAnsi="Times New Roman"/>
          <w:color w:val="000000"/>
          <w:sz w:val="28"/>
          <w:szCs w:val="28"/>
          <w:lang w:eastAsia="en-US" w:bidi="en-US"/>
        </w:rPr>
        <w:t>Комитет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3" w:name="dst159"/>
      <w:bookmarkStart w:id="4" w:name="dst37"/>
      <w:bookmarkEnd w:id="3"/>
      <w:bookmarkEnd w:id="4"/>
      <w:r>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статьи 7 Федерального закона № 210-ФЗ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5" w:name="dst38"/>
      <w:bookmarkStart w:id="6" w:name="dst290"/>
      <w:bookmarkEnd w:id="5"/>
      <w:bookmarkEnd w:id="6"/>
      <w:r>
        <w:rPr>
          <w:sz w:val="28"/>
          <w:szCs w:val="28"/>
        </w:rPr>
        <w:t>осуществления действий, в том числе согласований, необходимых для получения государственн</w:t>
      </w:r>
      <w:r>
        <w:rPr>
          <w:sz w:val="28"/>
          <w:szCs w:val="28"/>
        </w:rPr>
        <w:t>ой</w:t>
      </w:r>
      <w:r>
        <w:rPr>
          <w:sz w:val="28"/>
          <w:szCs w:val="28"/>
        </w:rPr>
        <w:t xml:space="preserve"> услуг</w:t>
      </w:r>
      <w:r>
        <w:rPr>
          <w:sz w:val="28"/>
          <w:szCs w:val="28"/>
        </w:rPr>
        <w:t>и</w:t>
      </w:r>
      <w:r>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следующих случаев:</w:t>
      </w:r>
    </w:p>
    <w:p>
      <w:pPr>
        <w:pStyle w:val="Normal"/>
        <w:shd w:val="clear" w:color="auto" w:fill="FFFFFF"/>
        <w:spacing w:lineRule="atLeast" w:line="315"/>
        <w:ind w:firstLine="540"/>
        <w:jc w:val="both"/>
        <w:rPr>
          <w:sz w:val="28"/>
          <w:szCs w:val="28"/>
        </w:rPr>
      </w:pPr>
      <w:bookmarkStart w:id="7" w:name="dst291"/>
      <w:bookmarkEnd w:id="7"/>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8" w:name="dst292"/>
      <w:bookmarkEnd w:id="8"/>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9" w:name="dst293"/>
      <w:bookmarkEnd w:id="9"/>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10" w:name="dst294"/>
      <w:bookmarkEnd w:id="10"/>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pPr>
      <w:bookmarkStart w:id="11" w:name="dst317"/>
      <w:bookmarkEnd w:id="11"/>
      <w:r>
        <w:rPr>
          <w:sz w:val="28"/>
          <w:szCs w:val="28"/>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ConsPlusNormal"/>
        <w:ind w:firstLine="709"/>
        <w:jc w:val="both"/>
        <w:rPr/>
      </w:pPr>
      <w:r>
        <w:rPr>
          <w:rFonts w:ascii="Times New Roman" w:hAnsi="Times New Roman"/>
          <w:color w:val="000000"/>
          <w:sz w:val="28"/>
          <w:szCs w:val="28"/>
          <w:lang w:eastAsia="ru-RU"/>
        </w:rPr>
        <w:t xml:space="preserve">Основаниями для отказа в приеме документов, необходимых для предоставления государственной услуги, являются следующие случаи, установленные </w:t>
      </w:r>
      <w:hyperlink r:id="rId2">
        <w:r>
          <w:rPr>
            <w:rStyle w:val="Style14"/>
            <w:rFonts w:ascii="Times New Roman" w:hAnsi="Times New Roman"/>
            <w:color w:val="000000"/>
            <w:sz w:val="28"/>
            <w:szCs w:val="28"/>
            <w:u w:val="none"/>
            <w:lang w:eastAsia="ru-RU"/>
          </w:rPr>
          <w:t>статьей 14</w:t>
        </w:r>
      </w:hyperlink>
      <w:r>
        <w:rPr>
          <w:rFonts w:ascii="Times New Roman" w:hAnsi="Times New Roman"/>
          <w:color w:val="000000"/>
          <w:sz w:val="28"/>
          <w:szCs w:val="28"/>
          <w:lang w:eastAsia="ru-RU"/>
        </w:rPr>
        <w:t xml:space="preserve"> Закона Российской Федерации «О недрах», а именно:</w:t>
      </w:r>
    </w:p>
    <w:p>
      <w:pPr>
        <w:pStyle w:val="Normal"/>
        <w:widowControl w:val="false"/>
        <w:ind w:firstLine="709"/>
        <w:jc w:val="both"/>
        <w:rPr/>
      </w:pPr>
      <w:r>
        <w:rPr>
          <w:color w:val="000000"/>
          <w:sz w:val="28"/>
          <w:szCs w:val="28"/>
          <w:lang w:eastAsia="ru-RU"/>
        </w:rPr>
        <w:t>заявка на предоставление лицензии подана с нарушением установленных требований;</w:t>
      </w:r>
    </w:p>
    <w:p>
      <w:pPr>
        <w:pStyle w:val="Normal"/>
        <w:widowControl w:val="false"/>
        <w:ind w:firstLine="709"/>
        <w:jc w:val="both"/>
        <w:rPr/>
      </w:pPr>
      <w:r>
        <w:rPr>
          <w:color w:val="000000"/>
          <w:sz w:val="28"/>
          <w:szCs w:val="28"/>
          <w:lang w:eastAsia="ru-RU"/>
        </w:rPr>
        <w:t>заявитель умышленно представил о себе неверные сведения;</w:t>
      </w:r>
    </w:p>
    <w:p>
      <w:pPr>
        <w:pStyle w:val="Normal"/>
        <w:widowControl w:val="false"/>
        <w:ind w:firstLine="709"/>
        <w:jc w:val="both"/>
        <w:rPr/>
      </w:pPr>
      <w:r>
        <w:rPr>
          <w:color w:val="000000"/>
          <w:sz w:val="28"/>
          <w:szCs w:val="28"/>
          <w:lang w:eastAsia="ru-RU"/>
        </w:rPr>
        <w:t>если в случае предоставления права пользования недрами данному заявителю не будут соблюдены антимонопольные требования;</w:t>
      </w:r>
    </w:p>
    <w:p>
      <w:pPr>
        <w:pStyle w:val="Normal"/>
        <w:widowControl w:val="false"/>
        <w:ind w:firstLine="709"/>
        <w:jc w:val="both"/>
        <w:rPr/>
      </w:pPr>
      <w:r>
        <w:rPr>
          <w:color w:val="000000"/>
          <w:sz w:val="28"/>
          <w:szCs w:val="28"/>
          <w:lang w:eastAsia="ru-RU"/>
        </w:rPr>
        <w:t>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pPr>
        <w:pStyle w:val="Normal"/>
        <w:widowControl w:val="false"/>
        <w:ind w:firstLine="709"/>
        <w:jc w:val="both"/>
        <w:rPr/>
      </w:pPr>
      <w:r>
        <w:rPr>
          <w:b/>
          <w:sz w:val="28"/>
          <w:szCs w:val="28"/>
        </w:rPr>
        <w:t xml:space="preserve">2.10. </w:t>
      </w:r>
      <w:r>
        <w:rPr>
          <w:b/>
          <w:bCs/>
          <w:color w:val="000000"/>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ConsPlusNormal"/>
        <w:ind w:firstLine="709"/>
        <w:jc w:val="both"/>
        <w:rPr/>
      </w:pPr>
      <w:r>
        <w:rPr>
          <w:rFonts w:ascii="Times New Roman" w:hAnsi="Times New Roman"/>
          <w:sz w:val="28"/>
          <w:szCs w:val="28"/>
        </w:rPr>
        <w:t xml:space="preserve">Оснований для отказа в предоставлении государственной услуги и </w:t>
      </w:r>
      <w:r>
        <w:rPr>
          <w:rFonts w:ascii="Times New Roman" w:hAnsi="Times New Roman"/>
          <w:color w:val="000000"/>
          <w:sz w:val="28"/>
          <w:szCs w:val="28"/>
        </w:rPr>
        <w:t>для приостановления государственной услуги не предусмотрено.</w:t>
      </w:r>
    </w:p>
    <w:p>
      <w:pPr>
        <w:pStyle w:val="ConsPlusNormal"/>
        <w:ind w:firstLine="709"/>
        <w:jc w:val="both"/>
        <w:rPr/>
      </w:pPr>
      <w:r>
        <w:rPr>
          <w:rFonts w:ascii="Times New Roman" w:hAnsi="Times New Roman"/>
          <w:b/>
          <w:sz w:val="28"/>
          <w:szCs w:val="28"/>
        </w:rPr>
        <w:t xml:space="preserve">2.11. </w:t>
      </w:r>
      <w:r>
        <w:rPr>
          <w:rFonts w:ascii="Times New Roman" w:hAnsi="Times New Roman"/>
          <w:b/>
          <w:bCs/>
          <w:spacing w:val="-8"/>
          <w:sz w:val="28"/>
          <w:szCs w:val="28"/>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widowControl w:val="false"/>
        <w:ind w:firstLine="709"/>
        <w:jc w:val="both"/>
        <w:rPr/>
      </w:pPr>
      <w:r>
        <w:rPr>
          <w:sz w:val="28"/>
          <w:szCs w:val="28"/>
          <w:lang w:eastAsia="ru-RU"/>
        </w:rPr>
        <w:t>Других 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widowControl w:val="false"/>
        <w:ind w:firstLine="709"/>
        <w:jc w:val="both"/>
        <w:rPr/>
      </w:pPr>
      <w:r>
        <w:rPr>
          <w:b/>
          <w:bCs/>
          <w:sz w:val="28"/>
          <w:szCs w:val="28"/>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pPr>
        <w:pStyle w:val="Normal"/>
        <w:widowControl w:val="false"/>
        <w:ind w:firstLine="709"/>
        <w:jc w:val="both"/>
        <w:rPr/>
      </w:pPr>
      <w:r>
        <w:rPr>
          <w:sz w:val="28"/>
          <w:szCs w:val="28"/>
          <w:lang w:eastAsia="ru-RU"/>
        </w:rPr>
        <w:t>Предоставление государственной услуги осуществляется на бесплатной основе, государственная пошлина не предусмотрена.</w:t>
      </w:r>
    </w:p>
    <w:p>
      <w:pPr>
        <w:pStyle w:val="Normal"/>
        <w:widowControl w:val="false"/>
        <w:ind w:firstLine="709"/>
        <w:jc w:val="both"/>
        <w:rPr/>
      </w:pPr>
      <w:r>
        <w:rPr>
          <w:color w:val="202020"/>
          <w:spacing w:val="1"/>
          <w:sz w:val="28"/>
          <w:szCs w:val="28"/>
        </w:rPr>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w:t>
      </w:r>
      <w:r>
        <w:rPr>
          <w:color w:val="202020"/>
          <w:spacing w:val="3"/>
          <w:sz w:val="28"/>
          <w:szCs w:val="28"/>
        </w:rPr>
        <w:t>по вине комитета и (или) должностного лица комитета</w:t>
      </w:r>
      <w:r>
        <w:rPr>
          <w:color w:val="202020"/>
          <w:spacing w:val="1"/>
          <w:sz w:val="28"/>
          <w:szCs w:val="28"/>
        </w:rPr>
        <w:t xml:space="preserve"> плата с заявителя не взимается.</w:t>
      </w:r>
    </w:p>
    <w:p>
      <w:pPr>
        <w:pStyle w:val="Normal"/>
        <w:widowControl w:val="false"/>
        <w:ind w:firstLine="709"/>
        <w:jc w:val="both"/>
        <w:rPr/>
      </w:pPr>
      <w:r>
        <w:rPr>
          <w:b/>
          <w:bCs/>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Normal"/>
        <w:widowControl w:val="false"/>
        <w:ind w:firstLine="709"/>
        <w:jc w:val="both"/>
        <w:rPr/>
      </w:pPr>
      <w:r>
        <w:rPr>
          <w:sz w:val="28"/>
          <w:szCs w:val="28"/>
          <w:lang w:eastAsia="ru-RU"/>
        </w:rPr>
        <w:t>Перечень услуг, которые являются необходимыми и обязательными для предоставления государственной услуги, действующим законодательством не предусмотрен.</w:t>
      </w:r>
    </w:p>
    <w:p>
      <w:pPr>
        <w:pStyle w:val="Normal"/>
        <w:widowControl w:val="false"/>
        <w:ind w:firstLine="709"/>
        <w:jc w:val="both"/>
        <w:rPr/>
      </w:pPr>
      <w:r>
        <w:rPr>
          <w:b/>
          <w:bCs/>
          <w:sz w:val="28"/>
          <w:szCs w:val="28"/>
          <w:lang w:eastAsia="ru-RU"/>
        </w:rPr>
        <w:t>2.14.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pPr>
        <w:pStyle w:val="Normal"/>
        <w:widowControl w:val="false"/>
        <w:ind w:firstLine="709"/>
        <w:jc w:val="both"/>
        <w:rPr/>
      </w:pPr>
      <w:r>
        <w:rPr>
          <w:sz w:val="28"/>
          <w:szCs w:val="28"/>
          <w:lang w:eastAsia="ru-RU"/>
        </w:rPr>
        <w:t xml:space="preserve"> </w:t>
      </w:r>
      <w:r>
        <w:rPr>
          <w:sz w:val="28"/>
          <w:szCs w:val="28"/>
          <w:lang w:eastAsia="ru-RU"/>
        </w:rPr>
        <w:t>Максимальный срок ожидания в очереди при подаче заявления о предоставлении государственной услуги в комитет и при получении результата предоставления такой услуги составляет не более 15 минут, продолжительность приема у должностного лица не должна превышать 10 минут по каждому заявлению о предоставлении государственной услуги.</w:t>
      </w:r>
    </w:p>
    <w:p>
      <w:pPr>
        <w:pStyle w:val="Normal"/>
        <w:widowControl w:val="false"/>
        <w:ind w:firstLine="709"/>
        <w:jc w:val="both"/>
        <w:rPr/>
      </w:pPr>
      <w:r>
        <w:rPr>
          <w:b/>
          <w:bCs/>
          <w:sz w:val="28"/>
          <w:szCs w:val="28"/>
          <w:lang w:eastAsia="ru-RU"/>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pPr>
      <w:r>
        <w:rPr>
          <w:sz w:val="28"/>
          <w:szCs w:val="28"/>
          <w:lang w:eastAsia="ru-RU"/>
        </w:rPr>
        <w:t xml:space="preserve">Представленные заявителем согласно </w:t>
      </w:r>
      <w:r>
        <w:rPr>
          <w:rStyle w:val="Style14"/>
          <w:color w:val="000000"/>
          <w:sz w:val="28"/>
          <w:szCs w:val="28"/>
          <w:u w:val="none"/>
          <w:lang w:eastAsia="ru-RU"/>
        </w:rPr>
        <w:t>пункту 2.6</w:t>
      </w:r>
      <w:r>
        <w:rPr>
          <w:sz w:val="28"/>
          <w:szCs w:val="28"/>
          <w:lang w:eastAsia="ru-RU"/>
        </w:rPr>
        <w:t xml:space="preserve"> настоящего Административного регламента заявка с приложенными документами регистрируется в день ее подачи в комитет в программе «Дело» в течение 15 минут.</w:t>
      </w:r>
    </w:p>
    <w:p>
      <w:pPr>
        <w:pStyle w:val="Normal"/>
        <w:widowControl w:val="false"/>
        <w:ind w:firstLine="709"/>
        <w:jc w:val="both"/>
        <w:rPr/>
      </w:pPr>
      <w:r>
        <w:rPr>
          <w:sz w:val="28"/>
          <w:szCs w:val="28"/>
          <w:lang w:eastAsia="ru-RU"/>
        </w:rPr>
        <w:t>Специалист, ответственный за прием документов регистрирует заявление с прилагаемыми документами.</w:t>
      </w:r>
    </w:p>
    <w:p>
      <w:pPr>
        <w:pStyle w:val="ConsPlusNormal"/>
        <w:ind w:firstLine="709"/>
        <w:jc w:val="both"/>
        <w:rPr/>
      </w:pPr>
      <w:r>
        <w:rPr>
          <w:rFonts w:ascii="Times New Roman" w:hAnsi="Times New Roman"/>
          <w:b/>
          <w:color w:val="000000"/>
          <w:sz w:val="28"/>
          <w:szCs w:val="28"/>
        </w:rPr>
        <w:t xml:space="preserve">2.16. Требования к помещениям, в которых предоставляется государственная услуга, </w:t>
      </w:r>
      <w:r>
        <w:rPr>
          <w:rFonts w:ascii="Times New Roman" w:hAnsi="Times New Roman"/>
          <w:b/>
          <w:bCs/>
          <w:color w:val="000000"/>
          <w:sz w:val="28"/>
          <w:szCs w:val="28"/>
          <w:lang w:eastAsia="ru-RU"/>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pPr>
      <w:r>
        <w:rPr>
          <w:sz w:val="28"/>
          <w:szCs w:val="28"/>
        </w:rPr>
        <w:t>Здание, в котором расположен комитет, оборудовано входом, обеспечивающим свободный доступ заявителей. Помещения для работы с заявителями размещены на нижнем этаже здания.</w:t>
      </w:r>
    </w:p>
    <w:p>
      <w:pPr>
        <w:pStyle w:val="Normal"/>
        <w:widowControl w:val="false"/>
        <w:ind w:firstLine="709"/>
        <w:jc w:val="both"/>
        <w:rPr/>
      </w:pPr>
      <w:r>
        <w:rPr>
          <w:sz w:val="28"/>
          <w:szCs w:val="28"/>
        </w:rPr>
        <w:t>Центральный вход в здание оборудован информационной табличкой (вывеской),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w:t>
      </w:r>
    </w:p>
    <w:p>
      <w:pPr>
        <w:pStyle w:val="Normal"/>
        <w:widowControl w:val="false"/>
        <w:tabs>
          <w:tab w:val="clear" w:pos="709"/>
          <w:tab w:val="left" w:pos="0" w:leader="none"/>
        </w:tabs>
        <w:ind w:firstLine="709"/>
        <w:jc w:val="both"/>
        <w:rPr/>
      </w:pPr>
      <w:r>
        <w:rPr>
          <w:sz w:val="28"/>
          <w:szCs w:val="28"/>
        </w:rPr>
        <w:t>Здание комитета оборудуется соответствующими информационными стендами, вывесками, указателями.</w:t>
      </w:r>
    </w:p>
    <w:p>
      <w:pPr>
        <w:pStyle w:val="ConsPlusNormal"/>
        <w:ind w:firstLine="709"/>
        <w:jc w:val="both"/>
        <w:rPr/>
      </w:pPr>
      <w:r>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а также на официальном сайте комитета </w:t>
      </w:r>
      <w:r>
        <w:rPr>
          <w:rFonts w:ascii="Times New Roman" w:hAnsi="Times New Roman"/>
          <w:sz w:val="28"/>
          <w:szCs w:val="28"/>
          <w:lang w:val="en-US"/>
        </w:rPr>
        <w:t>http</w:t>
      </w:r>
      <w:r>
        <w:rPr>
          <w:rFonts w:ascii="Times New Roman" w:hAnsi="Times New Roman"/>
          <w:sz w:val="28"/>
          <w:szCs w:val="28"/>
        </w:rPr>
        <w:t>://</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ecolog</w:t>
      </w:r>
      <w:r>
        <w:rPr>
          <w:rFonts w:ascii="Times New Roman" w:hAnsi="Times New Roman"/>
          <w:sz w:val="28"/>
          <w:szCs w:val="28"/>
        </w:rPr>
        <w:t>46.</w:t>
      </w:r>
      <w:r>
        <w:rPr>
          <w:rFonts w:ascii="Times New Roman" w:hAnsi="Times New Roman"/>
          <w:sz w:val="28"/>
          <w:szCs w:val="28"/>
          <w:lang w:val="en-US"/>
        </w:rPr>
        <w:t>ru</w:t>
      </w:r>
      <w:r>
        <w:rPr>
          <w:rFonts w:ascii="Times New Roman" w:hAnsi="Times New Roman"/>
          <w:sz w:val="28"/>
          <w:szCs w:val="28"/>
        </w:rPr>
        <w:t>, на Едином портале, в региональном реестре.</w:t>
      </w:r>
    </w:p>
    <w:p>
      <w:pPr>
        <w:pStyle w:val="ConsPlusNormal"/>
        <w:ind w:firstLine="709"/>
        <w:jc w:val="both"/>
        <w:rPr/>
      </w:pPr>
      <w:r>
        <w:rPr>
          <w:rFonts w:ascii="Times New Roman" w:hAnsi="Times New Roman"/>
          <w:sz w:val="28"/>
          <w:szCs w:val="28"/>
        </w:rPr>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заявителями.</w:t>
      </w:r>
    </w:p>
    <w:p>
      <w:pPr>
        <w:pStyle w:val="Normal"/>
        <w:widowControl w:val="false"/>
        <w:tabs>
          <w:tab w:val="clear" w:pos="709"/>
          <w:tab w:val="left" w:pos="0" w:leader="none"/>
        </w:tabs>
        <w:ind w:firstLine="709"/>
        <w:jc w:val="both"/>
        <w:rPr/>
      </w:pPr>
      <w:r>
        <w:rPr>
          <w:sz w:val="28"/>
          <w:szCs w:val="28"/>
        </w:rPr>
        <w:t>Места ожидания в очереди на получение документов в здании комитета оборудованы стульями, столами, необходимыми информационными документами на стендах.</w:t>
      </w:r>
    </w:p>
    <w:p>
      <w:pPr>
        <w:pStyle w:val="Normal"/>
        <w:widowControl w:val="false"/>
        <w:ind w:firstLine="709"/>
        <w:jc w:val="both"/>
        <w:rPr/>
      </w:pPr>
      <w:r>
        <w:rPr>
          <w:sz w:val="28"/>
          <w:szCs w:val="28"/>
        </w:rPr>
        <w:t>Количество мест ожидания определяется исходя из фактической нагрузки и возможностей для их размещения в здании.</w:t>
      </w:r>
    </w:p>
    <w:p>
      <w:pPr>
        <w:pStyle w:val="Normal"/>
        <w:widowControl w:val="false"/>
        <w:ind w:firstLine="709"/>
        <w:jc w:val="both"/>
        <w:rPr/>
      </w:pPr>
      <w:r>
        <w:rPr>
          <w:sz w:val="28"/>
          <w:szCs w:val="28"/>
        </w:rPr>
        <w:t>Заявителям гарантируется прием в помещении, оборудованном в соответствии с санитарно-эпидемиологическими правилами и нормативами СанПиН 2.2.2/2.4.1340-03.</w:t>
      </w:r>
    </w:p>
    <w:p>
      <w:pPr>
        <w:pStyle w:val="Normal"/>
        <w:widowControl w:val="false"/>
        <w:ind w:firstLine="709"/>
        <w:jc w:val="both"/>
        <w:rPr/>
      </w:pPr>
      <w:r>
        <w:rPr>
          <w:sz w:val="28"/>
          <w:szCs w:val="28"/>
        </w:rPr>
        <w:t>Помещение оборудовано противопожарной системой и системой</w:t>
        <w:br/>
        <w:t>пожаротушения.</w:t>
      </w:r>
    </w:p>
    <w:p>
      <w:pPr>
        <w:pStyle w:val="Normal"/>
        <w:widowControl w:val="false"/>
        <w:ind w:firstLine="709"/>
        <w:jc w:val="both"/>
        <w:rPr/>
      </w:pPr>
      <w:r>
        <w:rPr>
          <w:sz w:val="28"/>
          <w:szCs w:val="28"/>
        </w:rPr>
        <w:t>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w:t>
      </w:r>
    </w:p>
    <w:p>
      <w:pPr>
        <w:pStyle w:val="Normal"/>
        <w:widowControl w:val="false"/>
        <w:ind w:firstLine="709"/>
        <w:jc w:val="both"/>
        <w:rPr/>
      </w:pPr>
      <w:r>
        <w:rPr>
          <w:sz w:val="28"/>
          <w:szCs w:val="28"/>
        </w:rPr>
        <w:t>Каждое рабочее место специалистов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widowControl w:val="false"/>
        <w:ind w:firstLine="709"/>
        <w:jc w:val="both"/>
        <w:rPr/>
      </w:pPr>
      <w:r>
        <w:rPr>
          <w:sz w:val="28"/>
          <w:szCs w:val="28"/>
        </w:rPr>
        <w:t>Предусмотрена возможность свободного входа и выхода специалистов и заявителей из помещения при необходимости.</w:t>
      </w:r>
    </w:p>
    <w:p>
      <w:pPr>
        <w:pStyle w:val="Normal"/>
        <w:widowControl w:val="false"/>
        <w:ind w:firstLine="709"/>
        <w:jc w:val="both"/>
        <w:rPr/>
      </w:pPr>
      <w:r>
        <w:rPr>
          <w:sz w:val="28"/>
          <w:szCs w:val="28"/>
        </w:rPr>
        <w:t>На территории, прилегающей к месторасположению комитета оборудованы места для парковки автотранспортных средств, в том числе специально отведённые места для стоянки автотранспорта инвалидов. Доступ заявителей к парковочным местам является бесплатным.</w:t>
      </w:r>
    </w:p>
    <w:p>
      <w:pPr>
        <w:pStyle w:val="ConsPlusNormal"/>
        <w:ind w:firstLine="709"/>
        <w:jc w:val="both"/>
        <w:rPr/>
      </w:pPr>
      <w:r>
        <w:rPr>
          <w:rFonts w:ascii="Times New Roman" w:hAnsi="Times New Roman"/>
          <w:sz w:val="28"/>
          <w:szCs w:val="28"/>
        </w:rPr>
        <w:t>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комитета.</w:t>
      </w:r>
    </w:p>
    <w:p>
      <w:pPr>
        <w:pStyle w:val="ConsPlusNormal"/>
        <w:ind w:firstLine="709"/>
        <w:jc w:val="both"/>
        <w:rPr/>
      </w:pPr>
      <w:r>
        <w:rPr>
          <w:rFonts w:ascii="Times New Roman" w:hAnsi="Times New Roman"/>
          <w:sz w:val="28"/>
          <w:szCs w:val="28"/>
        </w:rPr>
        <w:t>Помещения, предназначенные для ожидания в очереди приема документов, обслуживания лиц с ограниченными возможностями здоровья, предоставления консультаций, должны соответствовать требованиям комфортности условий пребывания в них заявителей.</w:t>
      </w:r>
    </w:p>
    <w:p>
      <w:pPr>
        <w:pStyle w:val="ConsPlusNormal"/>
        <w:ind w:firstLine="709"/>
        <w:jc w:val="both"/>
        <w:rPr/>
      </w:pPr>
      <w:r>
        <w:rPr>
          <w:rFonts w:ascii="Times New Roman" w:hAnsi="Times New Roman"/>
          <w:sz w:val="28"/>
          <w:szCs w:val="28"/>
        </w:rPr>
        <w:t>Специалисты комитета:</w:t>
      </w:r>
    </w:p>
    <w:p>
      <w:pPr>
        <w:pStyle w:val="ConsPlusNormal"/>
        <w:ind w:firstLine="709"/>
        <w:jc w:val="both"/>
        <w:rPr/>
      </w:pPr>
      <w:r>
        <w:rPr>
          <w:rFonts w:ascii="Times New Roman" w:hAnsi="Times New Roman"/>
          <w:sz w:val="28"/>
          <w:szCs w:val="28"/>
        </w:rPr>
        <w:t>обеспечивают сопровождение инвалидов, имеющих стойкие расстройства функции зрения и самостоятельного передвижения по территории комитета;</w:t>
      </w:r>
    </w:p>
    <w:p>
      <w:pPr>
        <w:pStyle w:val="ConsPlusNormal"/>
        <w:ind w:firstLine="709"/>
        <w:jc w:val="both"/>
        <w:rPr/>
      </w:pPr>
      <w:r>
        <w:rPr>
          <w:rFonts w:ascii="Times New Roman" w:hAnsi="Times New Roman"/>
          <w:sz w:val="28"/>
          <w:szCs w:val="28"/>
        </w:rPr>
        <w:t>оказывают лицам с ограниченными возможностями здоровья необходимую помощь, связанную с разъяснением в доступной для них форме порядка предоставления и получения услуги, оформление необходимых для ее предоставления документов, ознакомлением их с размещением кабинетов комитета.</w:t>
      </w:r>
    </w:p>
    <w:p>
      <w:pPr>
        <w:pStyle w:val="ConsPlusNormal"/>
        <w:ind w:firstLine="709"/>
        <w:jc w:val="both"/>
        <w:rPr/>
      </w:pPr>
      <w:r>
        <w:rPr>
          <w:rFonts w:ascii="Times New Roman" w:hAnsi="Times New Roman"/>
          <w:color w:val="000000"/>
          <w:sz w:val="28"/>
          <w:szCs w:val="28"/>
        </w:rPr>
        <w:t>В случае наличия сопровождающего лица (сурдопереводчика, тифлосурдопереводчика, иного лица, владеющего жестовым языком) комитет обязан обеспечить данному лицу беспрепятственный вход в здание вместе с заявителем-инвалидом. Также обеспечивается допуск в комитет собаки-проводника при наличии документа, подтверждающего её специальное обучение, выданного по форме, установленной Министерством труда и социальной защиты Российской Федерации.</w:t>
      </w:r>
    </w:p>
    <w:p>
      <w:pPr>
        <w:pStyle w:val="Normal"/>
        <w:widowControl w:val="false"/>
        <w:ind w:firstLine="709"/>
        <w:jc w:val="both"/>
        <w:rPr/>
      </w:pPr>
      <w:r>
        <w:rPr>
          <w:b/>
          <w:bCs/>
          <w:color w:val="000000"/>
          <w:sz w:val="28"/>
          <w:szCs w:val="28"/>
          <w:lang w:eastAsia="ru-RU"/>
        </w:rPr>
        <w:t>2.17. П</w:t>
      </w:r>
      <w:r>
        <w:rPr>
          <w:b/>
          <w:color w:val="000000"/>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w:t>
      </w:r>
    </w:p>
    <w:p>
      <w:pPr>
        <w:pStyle w:val="Normal"/>
        <w:widowControl w:val="false"/>
        <w:ind w:firstLine="709"/>
        <w:jc w:val="both"/>
        <w:rPr/>
      </w:pPr>
      <w:r>
        <w:rPr>
          <w:sz w:val="28"/>
          <w:szCs w:val="28"/>
          <w:lang w:eastAsia="ru-RU"/>
        </w:rPr>
        <w:t>2.17.1. Показателями доступности государственной услуги являются:</w:t>
      </w:r>
    </w:p>
    <w:p>
      <w:pPr>
        <w:pStyle w:val="Normal"/>
        <w:widowControl w:val="false"/>
        <w:ind w:firstLine="709"/>
        <w:jc w:val="both"/>
        <w:rPr/>
      </w:pPr>
      <w:r>
        <w:rPr>
          <w:sz w:val="28"/>
          <w:szCs w:val="28"/>
          <w:lang w:eastAsia="ru-RU"/>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widowControl w:val="false"/>
        <w:ind w:firstLine="709"/>
        <w:jc w:val="both"/>
        <w:rPr/>
      </w:pPr>
      <w:r>
        <w:rPr>
          <w:sz w:val="28"/>
          <w:szCs w:val="28"/>
          <w:lang w:eastAsia="ru-RU"/>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widowControl w:val="false"/>
        <w:ind w:firstLine="709"/>
        <w:jc w:val="both"/>
        <w:rPr/>
      </w:pPr>
      <w:r>
        <w:rPr>
          <w:sz w:val="28"/>
          <w:szCs w:val="28"/>
          <w:lang w:eastAsia="ru-RU"/>
        </w:rPr>
        <w:t>доступность обращения за предоставлением государственной услуги, в том числе для заявителей с ограниченными физическими возможностями.</w:t>
      </w:r>
    </w:p>
    <w:p>
      <w:pPr>
        <w:pStyle w:val="Normal"/>
        <w:widowControl w:val="false"/>
        <w:ind w:firstLine="709"/>
        <w:jc w:val="both"/>
        <w:rPr/>
      </w:pPr>
      <w:r>
        <w:rPr>
          <w:sz w:val="28"/>
          <w:szCs w:val="28"/>
          <w:lang w:eastAsia="ru-RU"/>
        </w:rPr>
        <w:t>2.17.2. Показателями качества предоставления государственной услуги являются: срок рассмотрения заявления, отсутствие или наличие жалоб на действия (бездействие) должностных лиц.</w:t>
      </w:r>
    </w:p>
    <w:p>
      <w:pPr>
        <w:pStyle w:val="Normal"/>
        <w:widowControl w:val="false"/>
        <w:ind w:firstLine="709"/>
        <w:jc w:val="both"/>
        <w:rPr/>
      </w:pPr>
      <w:r>
        <w:rPr>
          <w:sz w:val="28"/>
          <w:szCs w:val="28"/>
          <w:lang w:eastAsia="ru-RU"/>
        </w:rPr>
        <w:t>Показатели качества государственной услуги:</w:t>
      </w:r>
    </w:p>
    <w:p>
      <w:pPr>
        <w:pStyle w:val="Normal"/>
        <w:widowControl w:val="false"/>
        <w:ind w:firstLine="709"/>
        <w:jc w:val="both"/>
        <w:rPr/>
      </w:pPr>
      <w:r>
        <w:rPr>
          <w:sz w:val="28"/>
          <w:szCs w:val="28"/>
          <w:lang w:eastAsia="ru-RU"/>
        </w:rPr>
        <w:t>полнота и актуальность информации о порядке предоставления государственной услуги;</w:t>
      </w:r>
    </w:p>
    <w:p>
      <w:pPr>
        <w:pStyle w:val="Normal"/>
        <w:widowControl w:val="false"/>
        <w:ind w:firstLine="709"/>
        <w:jc w:val="both"/>
        <w:rPr/>
      </w:pPr>
      <w:r>
        <w:rPr>
          <w:sz w:val="28"/>
          <w:szCs w:val="28"/>
          <w:lang w:eastAsia="ru-RU"/>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widowControl w:val="false"/>
        <w:ind w:firstLine="709"/>
        <w:jc w:val="both"/>
        <w:rPr/>
      </w:pPr>
      <w:r>
        <w:rPr>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регламентов сроков предоставления государственной услуги;</w:t>
      </w:r>
    </w:p>
    <w:p>
      <w:pPr>
        <w:pStyle w:val="Normal"/>
        <w:widowControl w:val="false"/>
        <w:ind w:firstLine="709"/>
        <w:jc w:val="both"/>
        <w:rPr/>
      </w:pPr>
      <w:r>
        <w:rPr>
          <w:sz w:val="28"/>
          <w:szCs w:val="28"/>
          <w:lang w:eastAsia="ru-RU"/>
        </w:rPr>
        <w:t>количество взаимодействия заявителя с должностными лицами при предоставлении государственной услуги и их продолжительность;</w:t>
      </w:r>
    </w:p>
    <w:p>
      <w:pPr>
        <w:pStyle w:val="Normal"/>
        <w:widowControl w:val="false"/>
        <w:ind w:firstLine="709"/>
        <w:jc w:val="both"/>
        <w:rPr/>
      </w:pPr>
      <w:r>
        <w:rPr>
          <w:sz w:val="28"/>
          <w:szCs w:val="28"/>
          <w:lang w:eastAsia="ru-RU"/>
        </w:rPr>
        <w:t>отсутствие очередей при приеме и выдаче документов заявителям;</w:t>
      </w:r>
    </w:p>
    <w:p>
      <w:pPr>
        <w:pStyle w:val="Normal"/>
        <w:widowControl w:val="false"/>
        <w:ind w:firstLine="709"/>
        <w:jc w:val="both"/>
        <w:rPr/>
      </w:pPr>
      <w:r>
        <w:rPr>
          <w:sz w:val="28"/>
          <w:szCs w:val="28"/>
          <w:lang w:eastAsia="ru-RU"/>
        </w:rPr>
        <w:t>отсутствие обоснованных жалоб на действия (бездействие) специалистов и уполномоченных должностных лиц;</w:t>
      </w:r>
    </w:p>
    <w:p>
      <w:pPr>
        <w:pStyle w:val="Normal"/>
        <w:widowControl w:val="false"/>
        <w:ind w:firstLine="709"/>
        <w:jc w:val="both"/>
        <w:rPr/>
      </w:pPr>
      <w:r>
        <w:rPr>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ind w:firstLine="709"/>
        <w:jc w:val="both"/>
        <w:rPr/>
      </w:pPr>
      <w:r>
        <w:rPr>
          <w:sz w:val="28"/>
          <w:szCs w:val="28"/>
          <w:lang w:eastAsia="ru-RU"/>
        </w:rPr>
        <w:t>2.17.3. Основные требования к качеству предоставления государственной услуги:</w:t>
      </w:r>
    </w:p>
    <w:p>
      <w:pPr>
        <w:pStyle w:val="Normal"/>
        <w:widowControl w:val="false"/>
        <w:ind w:firstLine="709"/>
        <w:jc w:val="both"/>
        <w:rPr/>
      </w:pPr>
      <w:r>
        <w:rPr>
          <w:sz w:val="28"/>
          <w:szCs w:val="28"/>
          <w:lang w:eastAsia="ru-RU"/>
        </w:rPr>
        <w:t>своевременность предоставления государственной услуги;</w:t>
      </w:r>
    </w:p>
    <w:p>
      <w:pPr>
        <w:pStyle w:val="Normal"/>
        <w:widowControl w:val="false"/>
        <w:ind w:firstLine="709"/>
        <w:jc w:val="both"/>
        <w:rPr/>
      </w:pPr>
      <w:r>
        <w:rPr>
          <w:sz w:val="28"/>
          <w:szCs w:val="28"/>
          <w:lang w:eastAsia="ru-RU"/>
        </w:rPr>
        <w:t>достоверность и полнота информирования заявителя о ходе рассмотрения его обращения;</w:t>
      </w:r>
    </w:p>
    <w:p>
      <w:pPr>
        <w:pStyle w:val="Normal"/>
        <w:widowControl w:val="false"/>
        <w:ind w:firstLine="709"/>
        <w:jc w:val="both"/>
        <w:rPr/>
      </w:pPr>
      <w:r>
        <w:rPr>
          <w:sz w:val="28"/>
          <w:szCs w:val="28"/>
          <w:lang w:eastAsia="ru-RU"/>
        </w:rPr>
        <w:t>удобство и доступность получения заявителем информации о порядке предоставления государственной услуги.</w:t>
      </w:r>
    </w:p>
    <w:p>
      <w:pPr>
        <w:pStyle w:val="Normal"/>
        <w:widowControl w:val="false"/>
        <w:ind w:firstLine="709"/>
        <w:jc w:val="both"/>
        <w:rPr/>
      </w:pPr>
      <w:r>
        <w:rPr>
          <w:sz w:val="28"/>
          <w:szCs w:val="28"/>
          <w:lang w:eastAsia="ru-RU"/>
        </w:rPr>
        <w:t>2.17.4. При предоставлении государственной услуги:</w:t>
      </w:r>
    </w:p>
    <w:p>
      <w:pPr>
        <w:pStyle w:val="Normal"/>
        <w:widowControl w:val="false"/>
        <w:ind w:firstLine="709"/>
        <w:jc w:val="both"/>
        <w:rPr/>
      </w:pPr>
      <w:r>
        <w:rPr>
          <w:sz w:val="28"/>
          <w:szCs w:val="28"/>
          <w:lang w:eastAsia="ru-RU"/>
        </w:rPr>
        <w:t>при направлении заявления почтовым отправлением непосредственного взаимодействия заявителя с должностным лицом, осуществляющим пред</w:t>
      </w:r>
      <w:r>
        <w:rPr>
          <w:color w:val="000000"/>
          <w:sz w:val="28"/>
          <w:szCs w:val="28"/>
          <w:lang w:eastAsia="ru-RU"/>
        </w:rPr>
        <w:t>оставление государственной услуги, как правило, не требуется;</w:t>
      </w:r>
    </w:p>
    <w:p>
      <w:pPr>
        <w:pStyle w:val="Normal"/>
        <w:widowControl w:val="false"/>
        <w:ind w:firstLine="709"/>
        <w:jc w:val="both"/>
        <w:rPr/>
      </w:pPr>
      <w:r>
        <w:rPr>
          <w:color w:val="000000"/>
          <w:sz w:val="28"/>
          <w:szCs w:val="28"/>
          <w:lang w:eastAsia="ru-RU"/>
        </w:rPr>
        <w:t>при личном обращении заявитель осуществляет взаимодействие с должностным лицом, осуществляющим предоставление государственной услуги, при подаче заявления и получении подготовленных в ходе исполнения государственной услуги документов.</w:t>
      </w:r>
    </w:p>
    <w:p>
      <w:pPr>
        <w:pStyle w:val="Normal"/>
        <w:widowControl w:val="false"/>
        <w:ind w:firstLine="709"/>
        <w:jc w:val="both"/>
        <w:rPr/>
      </w:pPr>
      <w:r>
        <w:rPr>
          <w:color w:val="000000"/>
          <w:sz w:val="28"/>
          <w:szCs w:val="28"/>
          <w:lang w:eastAsia="ru-RU"/>
        </w:rPr>
        <w:t>Предполагается однократное взаимодействие должностного лица, предоставляющего государственную услугу, и заявителя.</w:t>
      </w:r>
    </w:p>
    <w:p>
      <w:pPr>
        <w:pStyle w:val="11"/>
        <w:widowControl w:val="false"/>
        <w:numPr>
          <w:ilvl w:val="0"/>
          <w:numId w:val="1"/>
        </w:numPr>
        <w:spacing w:before="0" w:after="0"/>
        <w:ind w:left="0" w:firstLine="709"/>
        <w:jc w:val="both"/>
        <w:rPr/>
      </w:pPr>
      <w:r>
        <w:rPr>
          <w:sz w:val="28"/>
          <w:szCs w:val="28"/>
        </w:rPr>
        <w:t>2.18. Иные требования, в том числе учитывающие и особенности предоставления государственной услуги в электронной форме</w:t>
      </w:r>
    </w:p>
    <w:p>
      <w:pPr>
        <w:pStyle w:val="Normal"/>
        <w:widowControl w:val="false"/>
        <w:ind w:firstLine="709"/>
        <w:jc w:val="both"/>
        <w:rPr/>
      </w:pPr>
      <w:r>
        <w:rPr>
          <w:sz w:val="28"/>
          <w:szCs w:val="28"/>
          <w:lang w:eastAsia="ru-RU"/>
        </w:rPr>
        <w:t>Государственная услуга</w:t>
      </w:r>
      <w:r>
        <w:rPr>
          <w:color w:val="000000"/>
          <w:sz w:val="28"/>
          <w:szCs w:val="28"/>
          <w:lang w:eastAsia="ru-RU"/>
        </w:rPr>
        <w:t xml:space="preserve"> в электронной форме в настоящее время не предоставляется.</w:t>
      </w:r>
    </w:p>
    <w:p>
      <w:pPr>
        <w:pStyle w:val="Normal"/>
        <w:widowControl w:val="false"/>
        <w:ind w:firstLine="709"/>
        <w:jc w:val="both"/>
        <w:rPr>
          <w:color w:val="CC00FF"/>
          <w:sz w:val="28"/>
          <w:szCs w:val="28"/>
        </w:rPr>
      </w:pPr>
      <w:r>
        <w:rPr>
          <w:color w:val="CC00FF"/>
          <w:sz w:val="28"/>
          <w:szCs w:val="28"/>
        </w:rPr>
      </w:r>
    </w:p>
    <w:p>
      <w:pPr>
        <w:pStyle w:val="Normal"/>
        <w:widowControl w:val="false"/>
        <w:ind w:firstLine="709"/>
        <w:jc w:val="center"/>
        <w:rPr/>
      </w:pPr>
      <w:r>
        <w:rPr>
          <w:b/>
          <w:bCs/>
          <w:sz w:val="28"/>
          <w:szCs w:val="28"/>
          <w:lang w:val="en-US"/>
        </w:rPr>
        <w:t>III</w:t>
      </w:r>
      <w:r>
        <w:rPr>
          <w:b/>
          <w:bCs/>
          <w:sz w:val="28"/>
          <w:szCs w:val="28"/>
        </w:rPr>
        <w:t>. Состав, последовательность и сроки выполнения</w:t>
      </w:r>
    </w:p>
    <w:p>
      <w:pPr>
        <w:pStyle w:val="Normal"/>
        <w:widowControl w:val="false"/>
        <w:ind w:firstLine="709"/>
        <w:jc w:val="center"/>
        <w:rPr/>
      </w:pPr>
      <w:r>
        <w:rPr>
          <w:b/>
          <w:bCs/>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widowControl w:val="false"/>
        <w:ind w:firstLine="709"/>
        <w:jc w:val="center"/>
        <w:rPr>
          <w:b/>
          <w:b/>
          <w:bCs/>
          <w:sz w:val="28"/>
          <w:szCs w:val="28"/>
          <w:lang w:eastAsia="ru-RU"/>
        </w:rPr>
      </w:pPr>
      <w:r>
        <w:rPr>
          <w:b/>
          <w:bCs/>
          <w:sz w:val="28"/>
          <w:szCs w:val="28"/>
          <w:lang w:eastAsia="ru-RU"/>
        </w:rPr>
      </w:r>
    </w:p>
    <w:p>
      <w:pPr>
        <w:pStyle w:val="Normal"/>
        <w:widowControl w:val="false"/>
        <w:ind w:firstLine="709"/>
        <w:jc w:val="both"/>
        <w:rPr/>
      </w:pPr>
      <w:r>
        <w:rPr>
          <w:b/>
          <w:bCs/>
          <w:color w:val="000000"/>
          <w:sz w:val="28"/>
          <w:szCs w:val="28"/>
          <w:lang w:eastAsia="ru-RU"/>
        </w:rPr>
        <w:t>3.1. Исчерпывающий перечень административных процедур</w:t>
      </w:r>
    </w:p>
    <w:p>
      <w:pPr>
        <w:pStyle w:val="Normal"/>
        <w:widowControl w:val="false"/>
        <w:ind w:firstLine="709"/>
        <w:jc w:val="both"/>
        <w:rPr/>
      </w:pPr>
      <w:r>
        <w:rPr>
          <w:sz w:val="28"/>
          <w:szCs w:val="28"/>
          <w:lang w:eastAsia="ru-RU"/>
        </w:rPr>
        <w:t>1) прием и регистрация заявки с приложенными заявочными материалами;</w:t>
      </w:r>
    </w:p>
    <w:p>
      <w:pPr>
        <w:pStyle w:val="Normal"/>
        <w:widowControl w:val="false"/>
        <w:ind w:firstLine="709"/>
        <w:jc w:val="both"/>
        <w:rPr/>
      </w:pPr>
      <w:r>
        <w:rPr>
          <w:sz w:val="28"/>
          <w:szCs w:val="28"/>
          <w:lang w:eastAsia="ru-RU"/>
        </w:rPr>
        <w:t xml:space="preserve">2) 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Normal"/>
        <w:widowControl w:val="false"/>
        <w:ind w:firstLine="709"/>
        <w:jc w:val="both"/>
        <w:rPr/>
      </w:pPr>
      <w:r>
        <w:rPr>
          <w:sz w:val="28"/>
          <w:szCs w:val="28"/>
          <w:lang w:eastAsia="ru-RU"/>
        </w:rPr>
        <w:t xml:space="preserve">3) рассмотрение представленных документов; </w:t>
      </w:r>
    </w:p>
    <w:p>
      <w:pPr>
        <w:pStyle w:val="Normal"/>
        <w:widowControl w:val="false"/>
        <w:ind w:firstLine="709"/>
        <w:jc w:val="both"/>
        <w:rPr/>
      </w:pPr>
      <w:r>
        <w:rPr>
          <w:sz w:val="28"/>
          <w:szCs w:val="28"/>
          <w:lang w:eastAsia="ru-RU"/>
        </w:rPr>
        <w:t>4) выдача результата предоставления государственной услуги.</w:t>
      </w:r>
    </w:p>
    <w:p>
      <w:pPr>
        <w:pStyle w:val="Normal"/>
        <w:widowControl w:val="false"/>
        <w:ind w:firstLine="709"/>
        <w:jc w:val="both"/>
        <w:rPr/>
      </w:pPr>
      <w:r>
        <w:rPr>
          <w:color w:val="000000"/>
          <w:sz w:val="28"/>
          <w:szCs w:val="28"/>
          <w:lang w:eastAsia="ru-RU"/>
        </w:rPr>
        <w:t>5) 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b/>
          <w:bCs/>
          <w:sz w:val="28"/>
          <w:szCs w:val="28"/>
          <w:lang w:eastAsia="ru-RU"/>
        </w:rPr>
        <w:t>3.2. Прием и регистрация заявки с приложенными заявочными материалами</w:t>
      </w:r>
    </w:p>
    <w:p>
      <w:pPr>
        <w:pStyle w:val="Normal"/>
        <w:widowControl w:val="false"/>
        <w:ind w:firstLine="709"/>
        <w:jc w:val="both"/>
        <w:rPr/>
      </w:pPr>
      <w:r>
        <w:rPr>
          <w:sz w:val="28"/>
          <w:szCs w:val="28"/>
          <w:lang w:eastAsia="ru-RU"/>
        </w:rPr>
        <w:t>3.2.1. Основанием для начала административной процедуры является  поступление в комитет заявки на предоставление права пользования участками недр местного значения без проведения аукциона.</w:t>
      </w:r>
    </w:p>
    <w:p>
      <w:pPr>
        <w:pStyle w:val="ConsPlusNormal"/>
        <w:ind w:firstLine="709"/>
        <w:jc w:val="both"/>
        <w:rPr/>
      </w:pPr>
      <w:r>
        <w:rPr>
          <w:rFonts w:ascii="Times New Roman" w:hAnsi="Times New Roman"/>
          <w:sz w:val="28"/>
          <w:szCs w:val="28"/>
          <w:lang w:eastAsia="ru-RU"/>
        </w:rPr>
        <w:t>3.2.2. Регистрация заявки с прилагаемыми к ней документами осуществляется должностным лицом комитета, ответственным за делопроизводство, в день подачи заявочных материалов в программе «Дело».</w:t>
      </w:r>
    </w:p>
    <w:p>
      <w:pPr>
        <w:pStyle w:val="Normal"/>
        <w:widowControl w:val="false"/>
        <w:ind w:firstLine="709"/>
        <w:jc w:val="both"/>
        <w:rPr/>
      </w:pPr>
      <w:r>
        <w:rPr>
          <w:sz w:val="28"/>
          <w:szCs w:val="28"/>
          <w:lang w:eastAsia="ru-RU"/>
        </w:rPr>
        <w:t>Общий срок приема и регистрации заявления и материалов к нему не превышает 15 минут.</w:t>
      </w:r>
    </w:p>
    <w:p>
      <w:pPr>
        <w:pStyle w:val="Normal"/>
        <w:widowControl w:val="false"/>
        <w:ind w:firstLine="709"/>
        <w:jc w:val="both"/>
        <w:rPr/>
      </w:pPr>
      <w:r>
        <w:rPr>
          <w:sz w:val="28"/>
          <w:szCs w:val="28"/>
          <w:lang w:eastAsia="ru-RU"/>
        </w:rPr>
        <w:t>3.2.3. Результатом выполнения административной процедуры является получение должностным лицом, ответственным за предоставление государственной услуги, заявки и прилагаемых к нему документов.</w:t>
      </w:r>
    </w:p>
    <w:p>
      <w:pPr>
        <w:pStyle w:val="Normal"/>
        <w:widowControl w:val="false"/>
        <w:ind w:firstLine="709"/>
        <w:jc w:val="both"/>
        <w:rPr/>
      </w:pPr>
      <w:r>
        <w:rPr>
          <w:sz w:val="28"/>
          <w:szCs w:val="28"/>
          <w:lang w:eastAsia="ru-RU"/>
        </w:rPr>
        <w:t>3.2.4. Способом фиксации результата выполнения административной процедуры является регистрация заявки и прилагаемых к нему документов в  программе «Дело».</w:t>
      </w:r>
    </w:p>
    <w:p>
      <w:pPr>
        <w:pStyle w:val="Normal"/>
        <w:widowControl w:val="false"/>
        <w:ind w:firstLine="709"/>
        <w:jc w:val="both"/>
        <w:rPr/>
      </w:pPr>
      <w:r>
        <w:rPr>
          <w:sz w:val="28"/>
          <w:szCs w:val="28"/>
          <w:lang w:eastAsia="ru-RU"/>
        </w:rPr>
        <w:t>3.2.5. Критерий принятия решения — подача заявки и документов.</w:t>
      </w:r>
    </w:p>
    <w:p>
      <w:pPr>
        <w:pStyle w:val="ConsPlusNormal"/>
        <w:ind w:firstLine="709"/>
        <w:jc w:val="both"/>
        <w:rPr/>
      </w:pPr>
      <w:r>
        <w:rPr>
          <w:rFonts w:ascii="Times New Roman" w:hAnsi="Times New Roman"/>
          <w:b/>
          <w:bCs/>
          <w:sz w:val="28"/>
          <w:szCs w:val="28"/>
        </w:rPr>
        <w:t>3.3. Формирование и н</w:t>
      </w:r>
      <w:r>
        <w:rPr>
          <w:rFonts w:ascii="Times New Roman" w:hAnsi="Times New Roman"/>
          <w:b/>
          <w:bCs/>
          <w:sz w:val="28"/>
          <w:szCs w:val="28"/>
          <w:lang w:eastAsia="ru-RU"/>
        </w:rPr>
        <w:t>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bCs/>
          <w:sz w:val="28"/>
          <w:szCs w:val="28"/>
          <w:lang w:eastAsia="ru-RU"/>
        </w:rPr>
        <w:t>3.3.1. Основанием начала административной процедуры является непредставление заявителем по собственной инициативе документов (сведений), указанных в пункте 2.7.1 настоящего Административного регламента.</w:t>
      </w:r>
    </w:p>
    <w:p>
      <w:pPr>
        <w:pStyle w:val="ConsPlusNormal"/>
        <w:ind w:firstLine="709"/>
        <w:jc w:val="both"/>
        <w:rPr/>
      </w:pPr>
      <w:r>
        <w:rPr>
          <w:rFonts w:ascii="Times New Roman" w:hAnsi="Times New Roman"/>
          <w:bCs/>
          <w:sz w:val="28"/>
          <w:szCs w:val="28"/>
          <w:lang w:eastAsia="ru-RU"/>
        </w:rPr>
        <w:t xml:space="preserve">3.3.2. Должностное лицо комитета, ответственное за предоставление государственной услуги, в течение трех рабочих дней с даты  </w:t>
      </w:r>
      <w:r>
        <w:rPr>
          <w:rFonts w:ascii="Times New Roman" w:hAnsi="Times New Roman"/>
          <w:bCs/>
          <w:color w:val="000000"/>
          <w:sz w:val="28"/>
          <w:szCs w:val="28"/>
          <w:lang w:eastAsia="ru-RU"/>
        </w:rPr>
        <w:t>регистрации заявки, н</w:t>
      </w:r>
      <w:r>
        <w:rPr>
          <w:rFonts w:ascii="Times New Roman" w:hAnsi="Times New Roman"/>
          <w:bCs/>
          <w:sz w:val="28"/>
          <w:szCs w:val="28"/>
          <w:lang w:eastAsia="ru-RU"/>
        </w:rPr>
        <w:t>аправляет запрос в Управление федеральной налоговой службы  по Курской области о представлении:</w:t>
      </w:r>
    </w:p>
    <w:p>
      <w:pPr>
        <w:pStyle w:val="Normal"/>
        <w:widowControl w:val="false"/>
        <w:ind w:firstLine="709"/>
        <w:jc w:val="both"/>
        <w:rPr/>
      </w:pPr>
      <w:r>
        <w:rPr>
          <w:sz w:val="28"/>
          <w:szCs w:val="28"/>
        </w:rPr>
        <w:t>1) копии свидетельства о государственной регистрации юридического лица (для юридического лица);</w:t>
      </w:r>
    </w:p>
    <w:p>
      <w:pPr>
        <w:pStyle w:val="Normal"/>
        <w:widowControl w:val="false"/>
        <w:ind w:firstLine="709"/>
        <w:jc w:val="both"/>
        <w:rPr/>
      </w:pPr>
      <w:r>
        <w:rPr>
          <w:sz w:val="28"/>
          <w:szCs w:val="28"/>
        </w:rPr>
        <w:t>2) копии свидетельства о государственной регистрации гражданина в качестве индивидуального предпринимателя (для индивидуального предпринимателя);</w:t>
      </w:r>
    </w:p>
    <w:p>
      <w:pPr>
        <w:pStyle w:val="Normal"/>
        <w:widowControl w:val="false"/>
        <w:ind w:firstLine="709"/>
        <w:jc w:val="both"/>
        <w:rPr/>
      </w:pPr>
      <w:r>
        <w:rPr>
          <w:sz w:val="28"/>
          <w:szCs w:val="28"/>
        </w:rPr>
        <w:t>3) копии свидетельства о постановке заявителя на учет в налоговом органе;</w:t>
      </w:r>
    </w:p>
    <w:p>
      <w:pPr>
        <w:pStyle w:val="Normal"/>
        <w:widowControl w:val="false"/>
        <w:ind w:firstLine="709"/>
        <w:jc w:val="both"/>
        <w:rPr/>
      </w:pPr>
      <w:r>
        <w:rPr>
          <w:sz w:val="28"/>
          <w:szCs w:val="28"/>
        </w:rPr>
        <w:t>4) выписки из Единого государственного реестра юридических лиц, полученную не ранее, чем за один месяц до даты подачи заявки (для юридического лица);</w:t>
      </w:r>
    </w:p>
    <w:p>
      <w:pPr>
        <w:pStyle w:val="Normal"/>
        <w:widowControl w:val="false"/>
        <w:ind w:firstLine="709"/>
        <w:jc w:val="both"/>
        <w:rPr/>
      </w:pPr>
      <w:r>
        <w:rPr>
          <w:sz w:val="28"/>
          <w:szCs w:val="28"/>
        </w:rPr>
        <w:t>5) выписки из Единого государственного реестра индивидуальных предпринимателей (для индивидуального предпринимателя);</w:t>
      </w:r>
    </w:p>
    <w:p>
      <w:pPr>
        <w:pStyle w:val="Normal"/>
        <w:widowControl w:val="false"/>
        <w:ind w:firstLine="709"/>
        <w:jc w:val="both"/>
        <w:rPr/>
      </w:pPr>
      <w:r>
        <w:rPr>
          <w:sz w:val="28"/>
          <w:szCs w:val="28"/>
        </w:rPr>
        <w:t>6) справки налогового органа о задолженности (об отсутствии задолженности) заявителя по налоговым платежам в бюджеты различных уровней.</w:t>
      </w:r>
    </w:p>
    <w:p>
      <w:pPr>
        <w:pStyle w:val="ConsPlusNormal"/>
        <w:ind w:firstLine="709"/>
        <w:jc w:val="both"/>
        <w:rPr/>
      </w:pPr>
      <w:r>
        <w:rPr>
          <w:rFonts w:ascii="Times New Roman" w:hAnsi="Times New Roman"/>
          <w:sz w:val="28"/>
          <w:szCs w:val="28"/>
        </w:rPr>
        <w:t>3.3.3. Направление межведомственного запроса осуществляется следующими способами:</w:t>
      </w:r>
    </w:p>
    <w:p>
      <w:pPr>
        <w:pStyle w:val="Normal"/>
        <w:widowControl w:val="false"/>
        <w:ind w:firstLine="709"/>
        <w:rPr/>
      </w:pPr>
      <w:r>
        <w:rPr>
          <w:sz w:val="28"/>
          <w:szCs w:val="28"/>
        </w:rPr>
        <w:t>почтовым отправлением;</w:t>
      </w:r>
    </w:p>
    <w:p>
      <w:pPr>
        <w:pStyle w:val="ListParagraph"/>
        <w:ind w:left="0" w:firstLine="709"/>
        <w:jc w:val="both"/>
        <w:rPr/>
      </w:pPr>
      <w:r>
        <w:rPr>
          <w:sz w:val="28"/>
          <w:szCs w:val="28"/>
        </w:rPr>
        <w:t>курьером, под расписку;</w:t>
      </w:r>
    </w:p>
    <w:p>
      <w:pPr>
        <w:pStyle w:val="ListParagraph"/>
        <w:ind w:left="0" w:firstLine="709"/>
        <w:jc w:val="both"/>
        <w:rPr/>
      </w:pPr>
      <w:r>
        <w:rPr>
          <w:sz w:val="28"/>
          <w:szCs w:val="28"/>
        </w:rPr>
        <w:t>с использованием единой системы межведомственного электронного взаимодействия;</w:t>
      </w:r>
    </w:p>
    <w:p>
      <w:pPr>
        <w:pStyle w:val="ListParagraph"/>
        <w:ind w:left="0" w:firstLine="709"/>
        <w:jc w:val="both"/>
        <w:rPr/>
      </w:pPr>
      <w:r>
        <w:rPr>
          <w:sz w:val="28"/>
          <w:szCs w:val="28"/>
        </w:rPr>
        <w:t>иными способами, не противоречащими законодательству.</w:t>
      </w:r>
    </w:p>
    <w:p>
      <w:pPr>
        <w:pStyle w:val="Normal"/>
        <w:widowControl w:val="false"/>
        <w:ind w:firstLine="709"/>
        <w:jc w:val="both"/>
        <w:rPr/>
      </w:pPr>
      <w:r>
        <w:rPr>
          <w:sz w:val="28"/>
          <w:szCs w:val="28"/>
        </w:rPr>
        <w:t>Комитет, оказывающий услугу, определяет способ направления запроса и осуществляет его направление.</w:t>
      </w:r>
    </w:p>
    <w:p>
      <w:pPr>
        <w:pStyle w:val="Normal"/>
        <w:widowControl w:val="false"/>
        <w:ind w:firstLine="709"/>
        <w:jc w:val="both"/>
        <w:rPr/>
      </w:pPr>
      <w:r>
        <w:rPr>
          <w:sz w:val="28"/>
          <w:szCs w:val="28"/>
        </w:rPr>
        <w:t>3.3.4.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widowControl w:val="false"/>
        <w:ind w:firstLine="709"/>
        <w:jc w:val="both"/>
        <w:rPr/>
      </w:pPr>
      <w:r>
        <w:rPr>
          <w:sz w:val="28"/>
          <w:szCs w:val="28"/>
        </w:rPr>
        <w:t xml:space="preserve">3.3.5. </w:t>
      </w:r>
      <w:r>
        <w:rPr>
          <w:color w:val="000000"/>
          <w:sz w:val="28"/>
          <w:szCs w:val="28"/>
          <w:lang w:eastAsia="ru-RU"/>
        </w:rPr>
        <w:t>В соответствии с федеральным законодательством срок</w:t>
      </w:r>
      <w:r>
        <w:rPr>
          <w:sz w:val="28"/>
          <w:szCs w:val="28"/>
        </w:rPr>
        <w:t xml:space="preserve"> подготовки и направления ответа на межведомственный запрос о представлении документов и информации, указанных в пункте 2.7.1 настоящего регламента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информации.</w:t>
      </w:r>
    </w:p>
    <w:p>
      <w:pPr>
        <w:pStyle w:val="ListParagraph"/>
        <w:ind w:left="0" w:firstLine="709"/>
        <w:jc w:val="both"/>
        <w:rPr/>
      </w:pPr>
      <w:r>
        <w:rPr>
          <w:sz w:val="28"/>
          <w:szCs w:val="28"/>
        </w:rPr>
        <w:t>3.3.6. Ответ на запрос регистрируется в установленном порядке.</w:t>
      </w:r>
    </w:p>
    <w:p>
      <w:pPr>
        <w:pStyle w:val="Formattext"/>
        <w:ind w:firstLine="709"/>
        <w:jc w:val="both"/>
        <w:rPr/>
      </w:pPr>
      <w:r>
        <w:rPr>
          <w:sz w:val="28"/>
          <w:szCs w:val="28"/>
        </w:rPr>
        <w:t>3.3.7. При получении ответа на запрос, должностное лицо комитета, приобщает полученный ответ к документам, представленным заявителем.</w:t>
      </w:r>
    </w:p>
    <w:p>
      <w:pPr>
        <w:pStyle w:val="ConsPlusNormal"/>
        <w:ind w:firstLine="709"/>
        <w:jc w:val="both"/>
        <w:rPr/>
      </w:pPr>
      <w:r>
        <w:rPr>
          <w:rFonts w:ascii="Times New Roman" w:hAnsi="Times New Roman"/>
          <w:sz w:val="28"/>
          <w:szCs w:val="28"/>
        </w:rPr>
        <w:t xml:space="preserve">3.3.8. Результат административной процедуры – получение ответа на межведомственный запрос комитета. Способ фиксации результата – регистрация ответа на межведомственный запрос в </w:t>
      </w:r>
      <w:r>
        <w:rPr>
          <w:rFonts w:ascii="Times New Roman" w:hAnsi="Times New Roman"/>
          <w:sz w:val="28"/>
          <w:szCs w:val="28"/>
          <w:lang w:eastAsia="ru-RU"/>
        </w:rPr>
        <w:t>программе «Дело».</w:t>
      </w:r>
    </w:p>
    <w:p>
      <w:pPr>
        <w:pStyle w:val="ConsPlusNormal"/>
        <w:ind w:firstLine="709"/>
        <w:jc w:val="both"/>
        <w:rPr/>
      </w:pPr>
      <w:r>
        <w:rPr>
          <w:rFonts w:ascii="Times New Roman" w:hAnsi="Times New Roman"/>
          <w:sz w:val="28"/>
          <w:szCs w:val="28"/>
          <w:lang w:eastAsia="ru-RU"/>
        </w:rPr>
        <w:t xml:space="preserve">3.3.9. Критерий принятия решения </w:t>
      </w:r>
      <w:r>
        <w:rPr>
          <w:rFonts w:ascii="Times New Roman" w:hAnsi="Times New Roman"/>
          <w:sz w:val="28"/>
          <w:szCs w:val="28"/>
        </w:rPr>
        <w:t>–</w:t>
      </w:r>
      <w:r>
        <w:rPr>
          <w:rFonts w:ascii="Times New Roman" w:hAnsi="Times New Roman"/>
          <w:sz w:val="28"/>
          <w:szCs w:val="28"/>
          <w:lang w:eastAsia="ru-RU"/>
        </w:rPr>
        <w:t xml:space="preserve"> отсутствие документов</w:t>
      </w:r>
      <w:r>
        <w:rPr>
          <w:rFonts w:ascii="Times New Roman" w:hAnsi="Times New Roman"/>
          <w:bCs/>
          <w:sz w:val="28"/>
          <w:szCs w:val="28"/>
          <w:lang w:eastAsia="ru-RU"/>
        </w:rPr>
        <w:t>, указанных в пункте 2.7.1 настоящего Административного регламента.</w:t>
      </w:r>
    </w:p>
    <w:p>
      <w:pPr>
        <w:pStyle w:val="ConsPlusNormal"/>
        <w:ind w:firstLine="709"/>
        <w:jc w:val="both"/>
        <w:rPr/>
      </w:pPr>
      <w:r>
        <w:rPr>
          <w:rFonts w:ascii="Times New Roman" w:hAnsi="Times New Roman"/>
          <w:b/>
          <w:sz w:val="28"/>
          <w:szCs w:val="28"/>
        </w:rPr>
        <w:t xml:space="preserve">3.4. Рассмотрение представленных документов </w:t>
      </w:r>
    </w:p>
    <w:p>
      <w:pPr>
        <w:pStyle w:val="24"/>
        <w:widowControl w:val="false"/>
        <w:spacing w:before="0" w:after="0"/>
        <w:ind w:firstLine="709"/>
        <w:rPr/>
      </w:pPr>
      <w:r>
        <w:rPr>
          <w:sz w:val="28"/>
          <w:szCs w:val="28"/>
        </w:rPr>
        <w:t xml:space="preserve">3.4.1. Основанием для начала административной процедуры является полученная на рассмотрение должностным лицом комитета, ответственным за лицензирование, заявка о предоставлении государственной услуги с приложенными к ней документами.  </w:t>
      </w:r>
    </w:p>
    <w:p>
      <w:pPr>
        <w:pStyle w:val="Normal"/>
        <w:widowControl w:val="false"/>
        <w:ind w:firstLine="709"/>
        <w:jc w:val="both"/>
        <w:rPr/>
      </w:pPr>
      <w:r>
        <w:rPr>
          <w:sz w:val="28"/>
          <w:szCs w:val="28"/>
        </w:rPr>
        <w:t>3.4.2. Комитетом рассматриваются представленные заявителем материалы на предмет возможности предоставления права пользования участками недр местного значения без проведения аукциона.</w:t>
      </w:r>
    </w:p>
    <w:p>
      <w:pPr>
        <w:pStyle w:val="Normal"/>
        <w:widowControl w:val="false"/>
        <w:ind w:firstLine="709"/>
        <w:jc w:val="both"/>
        <w:rPr/>
      </w:pPr>
      <w:r>
        <w:rPr>
          <w:sz w:val="28"/>
          <w:szCs w:val="28"/>
        </w:rPr>
        <w:t>3.4.3. Общий срок административной процедуры:</w:t>
      </w:r>
    </w:p>
    <w:p>
      <w:pPr>
        <w:pStyle w:val="Normal"/>
        <w:widowControl w:val="false"/>
        <w:ind w:firstLine="709"/>
        <w:jc w:val="both"/>
        <w:rPr/>
      </w:pPr>
      <w:r>
        <w:rPr>
          <w:sz w:val="28"/>
          <w:szCs w:val="28"/>
        </w:rPr>
        <w:t>30 календарных дней с даты регистрации в системе электронного делопроизводства «Дело».</w:t>
      </w:r>
    </w:p>
    <w:p>
      <w:pPr>
        <w:pStyle w:val="Normal"/>
        <w:widowControl w:val="false"/>
        <w:ind w:firstLine="709"/>
        <w:jc w:val="both"/>
        <w:rPr/>
      </w:pPr>
      <w:r>
        <w:rPr>
          <w:sz w:val="28"/>
          <w:szCs w:val="28"/>
        </w:rPr>
        <w:t>3.4.4. Результатом выполнения административной процедуры является принятое комитетом решение о предоставлении права пользования участками недр местного значения без проведения аукциона либо об отказе в приеме заявки на получение данного права.</w:t>
      </w:r>
    </w:p>
    <w:p>
      <w:pPr>
        <w:pStyle w:val="ConsPlusNormal"/>
        <w:ind w:firstLine="709"/>
        <w:jc w:val="both"/>
        <w:rPr/>
      </w:pPr>
      <w:r>
        <w:rPr>
          <w:rFonts w:ascii="Times New Roman" w:hAnsi="Times New Roman"/>
          <w:sz w:val="28"/>
          <w:szCs w:val="28"/>
        </w:rPr>
        <w:t>3.4.5. Способом фиксации результата выполнения административной процедуры является регистрация в журнале регистрации приказов комитета приказа о предоставлении права пользования участками недр местного значения без проведения аукциона либо об отказе в приеме заявки на получение данного права.</w:t>
      </w:r>
    </w:p>
    <w:p>
      <w:pPr>
        <w:pStyle w:val="ConsPlusNormal"/>
        <w:ind w:firstLine="709"/>
        <w:jc w:val="both"/>
        <w:rPr/>
      </w:pPr>
      <w:r>
        <w:rPr>
          <w:rFonts w:ascii="Times New Roman" w:hAnsi="Times New Roman"/>
          <w:sz w:val="28"/>
          <w:szCs w:val="28"/>
        </w:rPr>
        <w:t>3.4.6. Критерии принятия решения – соответствие представленных заявителем документов возможности предоставления права пользования участками недр местного значения без проведения аукциона.</w:t>
      </w:r>
    </w:p>
    <w:p>
      <w:pPr>
        <w:pStyle w:val="ConsPlusNormal"/>
        <w:ind w:firstLine="709"/>
        <w:jc w:val="both"/>
        <w:rPr/>
      </w:pPr>
      <w:r>
        <w:rPr>
          <w:rFonts w:ascii="Times New Roman" w:hAnsi="Times New Roman"/>
          <w:b/>
          <w:bCs/>
          <w:color w:val="000000"/>
          <w:sz w:val="28"/>
          <w:szCs w:val="28"/>
        </w:rPr>
        <w:t>3.5. Выдача р</w:t>
      </w:r>
      <w:r>
        <w:rPr>
          <w:rFonts w:ascii="Times New Roman" w:hAnsi="Times New Roman"/>
          <w:b/>
          <w:bCs/>
          <w:color w:val="000000"/>
          <w:sz w:val="28"/>
          <w:szCs w:val="28"/>
          <w:lang w:eastAsia="ru-RU"/>
        </w:rPr>
        <w:t>езультата предоставления государственной услуги</w:t>
      </w:r>
    </w:p>
    <w:p>
      <w:pPr>
        <w:pStyle w:val="ConsPlusNormal"/>
        <w:ind w:firstLine="709"/>
        <w:jc w:val="both"/>
        <w:rPr/>
      </w:pPr>
      <w:r>
        <w:rPr>
          <w:rFonts w:ascii="Times New Roman" w:hAnsi="Times New Roman"/>
          <w:color w:val="000000"/>
          <w:sz w:val="28"/>
          <w:szCs w:val="28"/>
        </w:rPr>
        <w:t xml:space="preserve">3.5.1. </w:t>
      </w:r>
      <w:r>
        <w:rPr>
          <w:rFonts w:ascii="Times New Roman" w:hAnsi="Times New Roman"/>
          <w:color w:val="000000"/>
          <w:sz w:val="28"/>
          <w:szCs w:val="28"/>
          <w:lang w:eastAsia="ru-RU"/>
        </w:rPr>
        <w:t>Основанием для начала административной процедуры является  получение д</w:t>
      </w:r>
      <w:r>
        <w:rPr>
          <w:rFonts w:ascii="Times New Roman" w:hAnsi="Times New Roman"/>
          <w:bCs/>
          <w:color w:val="000000"/>
          <w:sz w:val="28"/>
          <w:szCs w:val="28"/>
          <w:lang w:eastAsia="ru-RU"/>
        </w:rPr>
        <w:t xml:space="preserve">олжностным лицом комитета,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участками недр местного значения без проведения аукциона либо об отказе в приеме заявки на получение данного права.</w:t>
      </w:r>
    </w:p>
    <w:p>
      <w:pPr>
        <w:pStyle w:val="Normal"/>
        <w:widowControl w:val="false"/>
        <w:ind w:firstLine="709"/>
        <w:jc w:val="both"/>
        <w:rPr/>
      </w:pPr>
      <w:r>
        <w:rPr>
          <w:bCs/>
          <w:color w:val="000000"/>
          <w:sz w:val="28"/>
          <w:szCs w:val="28"/>
          <w:lang w:eastAsia="ru-RU"/>
        </w:rPr>
        <w:t>3.5.2. Должностное лицо комитета, ответственное за предоставление государственной услуги, в течение 3 календарных дней с даты принятия решения о предоставлении заявителю права пользования участками недр местного значения без проведения аукциона письменно уведомляет заявителя о принятом решении.</w:t>
      </w:r>
    </w:p>
    <w:p>
      <w:pPr>
        <w:pStyle w:val="Normal"/>
        <w:widowControl w:val="false"/>
        <w:ind w:firstLine="709"/>
        <w:jc w:val="both"/>
        <w:rPr/>
      </w:pPr>
      <w:r>
        <w:rPr>
          <w:bCs/>
          <w:color w:val="000000"/>
          <w:sz w:val="28"/>
          <w:szCs w:val="28"/>
          <w:lang w:eastAsia="ru-RU"/>
        </w:rPr>
        <w:t>При личном вручении ожидание в очереди не более 10 минут, продолжительность приема 5 минут.</w:t>
      </w:r>
    </w:p>
    <w:p>
      <w:pPr>
        <w:pStyle w:val="Normal"/>
        <w:widowControl w:val="false"/>
        <w:ind w:firstLine="709"/>
        <w:jc w:val="both"/>
        <w:rPr/>
      </w:pPr>
      <w:r>
        <w:rPr>
          <w:bCs/>
          <w:color w:val="000000"/>
          <w:sz w:val="28"/>
          <w:szCs w:val="28"/>
          <w:lang w:eastAsia="ru-RU"/>
        </w:rPr>
        <w:t>Информацию о принятом решении об удовлетворении заявки и предоставлении заявителю права пользования участками недр местного значения без проведения аукциона либо об отказе в приеме заявки на получение данного права утверждении и возможности получения информирования можно получить по телефону комитета 33-13-38 с 9.00 до 18.00.</w:t>
      </w:r>
    </w:p>
    <w:p>
      <w:pPr>
        <w:pStyle w:val="Normal"/>
        <w:widowControl w:val="false"/>
        <w:ind w:firstLine="709"/>
        <w:jc w:val="both"/>
        <w:rPr/>
      </w:pPr>
      <w:r>
        <w:rPr>
          <w:color w:val="000000"/>
          <w:sz w:val="28"/>
          <w:szCs w:val="28"/>
          <w:lang w:eastAsia="ru-RU"/>
        </w:rPr>
        <w:t>3.5.3.</w:t>
      </w:r>
      <w:r>
        <w:rPr>
          <w:color w:val="000000"/>
          <w:spacing w:val="-4"/>
          <w:sz w:val="28"/>
          <w:szCs w:val="28"/>
          <w:lang w:eastAsia="ru-RU"/>
        </w:rPr>
        <w:t xml:space="preserve"> Максимальный срок исполнения административной процедуры – 3 календарных дня с </w:t>
      </w:r>
      <w:r>
        <w:rPr>
          <w:bCs/>
          <w:color w:val="000000"/>
          <w:spacing w:val="-4"/>
          <w:sz w:val="28"/>
          <w:szCs w:val="28"/>
          <w:lang w:eastAsia="ru-RU"/>
        </w:rPr>
        <w:t>даты регистрации приказа комитета об удовлетворении заявки и предоставлении заявителю права пользования участками недр местного значения без проведения аукциона либо об отказе в приеме заявки.</w:t>
      </w:r>
    </w:p>
    <w:p>
      <w:pPr>
        <w:pStyle w:val="Normal"/>
        <w:widowControl w:val="false"/>
        <w:ind w:firstLine="709"/>
        <w:jc w:val="both"/>
        <w:rPr/>
      </w:pPr>
      <w:r>
        <w:rPr>
          <w:color w:val="000000"/>
          <w:sz w:val="28"/>
          <w:szCs w:val="28"/>
          <w:lang w:eastAsia="ru-RU"/>
        </w:rPr>
        <w:t xml:space="preserve">3.5.4. Результатом выполнения данной административной процедуры является информирование заявителя о принятом комитетом решении   </w:t>
      </w:r>
      <w:r>
        <w:rPr>
          <w:bCs/>
          <w:color w:val="000000"/>
          <w:sz w:val="28"/>
          <w:szCs w:val="28"/>
          <w:lang w:eastAsia="ru-RU"/>
        </w:rPr>
        <w:t>об удовлетворении заявки и предоставлении заявителю права пользования участками недр местного значения без проведения аукциона.</w:t>
      </w:r>
    </w:p>
    <w:p>
      <w:pPr>
        <w:pStyle w:val="ConsPlusNormal"/>
        <w:ind w:firstLine="709"/>
        <w:jc w:val="both"/>
        <w:rPr/>
      </w:pPr>
      <w:r>
        <w:rPr>
          <w:rFonts w:ascii="Times New Roman" w:hAnsi="Times New Roman"/>
          <w:color w:val="000000"/>
          <w:sz w:val="28"/>
          <w:szCs w:val="28"/>
          <w:lang w:eastAsia="ru-RU"/>
        </w:rPr>
        <w:t>3.5.5. Способом фиксации результата административной процедуры является регистрация информационного письма в программе «Дело».</w:t>
      </w:r>
    </w:p>
    <w:p>
      <w:pPr>
        <w:pStyle w:val="ConsPlusNormal"/>
        <w:ind w:firstLine="709"/>
        <w:jc w:val="both"/>
        <w:rPr/>
      </w:pPr>
      <w:r>
        <w:rPr>
          <w:rFonts w:ascii="Times New Roman" w:hAnsi="Times New Roman"/>
          <w:color w:val="000000"/>
          <w:sz w:val="28"/>
          <w:szCs w:val="28"/>
          <w:lang w:eastAsia="ru-RU"/>
        </w:rPr>
        <w:t>3.5.6. Критерии принятия решения – получение д</w:t>
      </w:r>
      <w:r>
        <w:rPr>
          <w:rFonts w:ascii="Times New Roman" w:hAnsi="Times New Roman"/>
          <w:bCs/>
          <w:color w:val="000000"/>
          <w:sz w:val="28"/>
          <w:szCs w:val="28"/>
          <w:lang w:eastAsia="ru-RU"/>
        </w:rPr>
        <w:t xml:space="preserve">олжностным лицом комитета,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участками недр местного значения без проведения аукциона либо об отказе в приеме заявки на получение данного права.</w:t>
      </w:r>
    </w:p>
    <w:p>
      <w:pPr>
        <w:pStyle w:val="Normal"/>
        <w:widowControl w:val="false"/>
        <w:ind w:firstLine="709"/>
        <w:jc w:val="both"/>
        <w:rPr/>
      </w:pPr>
      <w:r>
        <w:rPr>
          <w:b/>
          <w:color w:val="000000"/>
          <w:sz w:val="28"/>
          <w:szCs w:val="28"/>
        </w:rPr>
        <w:t>3.6. 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lang w:eastAsia="en-US"/>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w:t>
      </w:r>
    </w:p>
    <w:p>
      <w:pPr>
        <w:pStyle w:val="Normal"/>
        <w:widowControl w:val="false"/>
        <w:ind w:firstLine="709"/>
        <w:jc w:val="both"/>
        <w:rPr/>
      </w:pPr>
      <w:r>
        <w:rPr>
          <w:rFonts w:eastAsia="Calibri"/>
          <w:bCs/>
          <w:color w:val="000000"/>
          <w:sz w:val="28"/>
          <w:szCs w:val="28"/>
          <w:lang w:eastAsia="en-US"/>
        </w:rPr>
        <w:t>3.6.2.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widowControl w:val="false"/>
        <w:ind w:firstLine="709"/>
        <w:jc w:val="both"/>
        <w:rPr/>
      </w:pPr>
      <w:r>
        <w:rPr>
          <w:color w:val="000000"/>
          <w:sz w:val="28"/>
          <w:szCs w:val="28"/>
        </w:rPr>
        <w:t xml:space="preserve">3.6.3.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lang w:eastAsia="en-US"/>
        </w:rPr>
        <w:t>государственной</w:t>
      </w:r>
      <w:r>
        <w:rPr>
          <w:color w:val="000000"/>
          <w:sz w:val="28"/>
          <w:szCs w:val="28"/>
        </w:rPr>
        <w:t xml:space="preserve"> услуги документах.</w:t>
      </w:r>
    </w:p>
    <w:p>
      <w:pPr>
        <w:pStyle w:val="Normal"/>
        <w:widowControl w:val="false"/>
        <w:ind w:firstLine="709"/>
        <w:jc w:val="both"/>
        <w:rPr/>
      </w:pPr>
      <w:r>
        <w:rPr>
          <w:rFonts w:eastAsia="Calibri"/>
          <w:bCs/>
          <w:color w:val="000000"/>
          <w:sz w:val="28"/>
          <w:szCs w:val="28"/>
          <w:lang w:eastAsia="en-US"/>
        </w:rPr>
        <w:t>3.6.4.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widowControl w:val="false"/>
        <w:ind w:firstLine="709"/>
        <w:jc w:val="both"/>
        <w:rPr/>
      </w:pPr>
      <w:r>
        <w:rPr>
          <w:rFonts w:eastAsia="Calibri"/>
          <w:bCs/>
          <w:color w:val="000000"/>
          <w:sz w:val="28"/>
          <w:szCs w:val="28"/>
          <w:lang w:eastAsia="en-US"/>
        </w:rPr>
        <w:t xml:space="preserve">3.6.5. </w:t>
      </w:r>
      <w:r>
        <w:rPr>
          <w:color w:val="000000"/>
          <w:sz w:val="28"/>
          <w:szCs w:val="28"/>
        </w:rPr>
        <w:t>Способ фиксации результата выполнения административной процедуры – внесение соответствующих изменений в лицензионные условия.</w:t>
      </w:r>
    </w:p>
    <w:p>
      <w:pPr>
        <w:pStyle w:val="Normal"/>
        <w:widowControl w:val="false"/>
        <w:ind w:firstLine="709"/>
        <w:jc w:val="both"/>
        <w:rPr/>
      </w:pPr>
      <w:r>
        <w:rPr>
          <w:rFonts w:eastAsia="Calibri"/>
          <w:bCs/>
          <w:color w:val="000000"/>
          <w:sz w:val="28"/>
          <w:szCs w:val="28"/>
          <w:lang w:eastAsia="ru-RU"/>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widowControl w:val="false"/>
        <w:ind w:firstLine="709"/>
        <w:jc w:val="center"/>
        <w:rPr>
          <w:b/>
          <w:b/>
          <w:bCs/>
          <w:sz w:val="28"/>
          <w:szCs w:val="28"/>
          <w:lang w:eastAsia="ru-RU"/>
        </w:rPr>
      </w:pPr>
      <w:r>
        <w:rPr>
          <w:b/>
          <w:bCs/>
          <w:sz w:val="28"/>
          <w:szCs w:val="28"/>
          <w:lang w:eastAsia="ru-RU"/>
        </w:rPr>
      </w:r>
    </w:p>
    <w:p>
      <w:pPr>
        <w:pStyle w:val="Normal"/>
        <w:widowControl w:val="false"/>
        <w:ind w:firstLine="709"/>
        <w:jc w:val="center"/>
        <w:rPr/>
      </w:pPr>
      <w:r>
        <w:rPr>
          <w:b/>
          <w:bCs/>
          <w:sz w:val="28"/>
          <w:szCs w:val="28"/>
          <w:lang w:eastAsia="ru-RU"/>
        </w:rPr>
        <w:t>IV. Формы контр</w:t>
      </w:r>
      <w:r>
        <w:rPr>
          <w:b/>
          <w:bCs/>
          <w:color w:val="000000"/>
          <w:sz w:val="28"/>
          <w:szCs w:val="28"/>
          <w:lang w:eastAsia="ru-RU"/>
        </w:rPr>
        <w:t xml:space="preserve">оля за </w:t>
      </w:r>
      <w:r>
        <w:rPr>
          <w:b/>
          <w:bCs/>
          <w:color w:val="000000"/>
          <w:sz w:val="28"/>
          <w:szCs w:val="28"/>
        </w:rPr>
        <w:t>исполнением регламента</w:t>
      </w:r>
    </w:p>
    <w:p>
      <w:pPr>
        <w:pStyle w:val="Normal"/>
        <w:widowControl w:val="false"/>
        <w:ind w:firstLine="709"/>
        <w:jc w:val="center"/>
        <w:rPr>
          <w:color w:val="CC00CC"/>
          <w:sz w:val="28"/>
          <w:szCs w:val="28"/>
        </w:rPr>
      </w:pPr>
      <w:r>
        <w:rPr>
          <w:color w:val="CC00CC"/>
          <w:sz w:val="28"/>
          <w:szCs w:val="28"/>
        </w:rPr>
      </w:r>
    </w:p>
    <w:p>
      <w:pPr>
        <w:pStyle w:val="Normal"/>
        <w:widowControl w:val="false"/>
        <w:ind w:firstLine="709"/>
        <w:jc w:val="both"/>
        <w:rPr/>
      </w:pPr>
      <w:r>
        <w:rPr>
          <w:b/>
          <w:bCs/>
          <w:color w:val="000000"/>
          <w:sz w:val="28"/>
          <w:szCs w:val="28"/>
          <w:lang w:eastAsia="ru-RU"/>
        </w:rPr>
        <w:t xml:space="preserve">4.1. </w:t>
      </w:r>
      <w:r>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ind w:firstLine="709"/>
        <w:jc w:val="both"/>
        <w:rPr/>
      </w:pPr>
      <w:r>
        <w:rPr>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sz w:val="28"/>
          <w:szCs w:val="28"/>
          <w:lang w:eastAsia="ru-RU"/>
        </w:rPr>
        <w:t>4.1.2.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widowControl w:val="false"/>
        <w:ind w:firstLine="709"/>
        <w:jc w:val="both"/>
        <w:rPr/>
      </w:pPr>
      <w:r>
        <w:rPr>
          <w:b/>
          <w:bCs/>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ind w:firstLine="709"/>
        <w:jc w:val="both"/>
        <w:rPr/>
      </w:pPr>
      <w:r>
        <w:rPr>
          <w:sz w:val="28"/>
          <w:szCs w:val="28"/>
          <w:lang w:eastAsia="ru-RU"/>
        </w:rPr>
        <w:t>4.2.1. 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комитета.</w:t>
      </w:r>
    </w:p>
    <w:p>
      <w:pPr>
        <w:pStyle w:val="Normal"/>
        <w:widowControl w:val="false"/>
        <w:ind w:firstLine="709"/>
        <w:jc w:val="both"/>
        <w:rPr/>
      </w:pPr>
      <w:r>
        <w:rPr>
          <w:sz w:val="28"/>
          <w:szCs w:val="28"/>
          <w:lang w:eastAsia="ru-RU"/>
        </w:rPr>
        <w:t>4.2.2. Порядок и периодичность проведения плановых проверок выполнения комитетом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pPr>
        <w:pStyle w:val="Normal"/>
        <w:widowControl w:val="false"/>
        <w:ind w:firstLine="709"/>
        <w:jc w:val="both"/>
        <w:rPr/>
      </w:pPr>
      <w:bookmarkStart w:id="12" w:name="_Hlk45024643"/>
      <w:r>
        <w:rPr>
          <w:color w:val="000000"/>
          <w:sz w:val="28"/>
          <w:szCs w:val="28"/>
          <w:lang w:eastAsia="ru-RU"/>
        </w:rPr>
        <w:t xml:space="preserve">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 </w:t>
      </w:r>
      <w:r>
        <w:rPr>
          <w:sz w:val="28"/>
          <w:szCs w:val="28"/>
        </w:rPr>
        <w:t>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widowControl w:val="false"/>
        <w:ind w:firstLine="709"/>
        <w:jc w:val="both"/>
        <w:rPr>
          <w:color w:val="000000"/>
          <w:sz w:val="28"/>
          <w:szCs w:val="28"/>
          <w:lang w:eastAsia="ru-RU"/>
        </w:rPr>
      </w:pPr>
      <w:r>
        <w:rPr>
          <w:color w:val="000000"/>
          <w:sz w:val="28"/>
          <w:szCs w:val="28"/>
          <w:lang w:eastAsia="ru-RU"/>
        </w:rPr>
        <w:t>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widowControl w:val="false"/>
        <w:ind w:firstLine="709"/>
        <w:jc w:val="both"/>
        <w:rPr>
          <w:sz w:val="28"/>
          <w:szCs w:val="28"/>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ind w:firstLine="709"/>
        <w:jc w:val="both"/>
        <w:rPr>
          <w:sz w:val="28"/>
          <w:szCs w:val="28"/>
          <w:lang w:eastAsia="ru-RU"/>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xml:space="preserve">, или признаков состава преступления </w:t>
      </w:r>
      <w:r>
        <w:rPr>
          <w:color w:val="000000"/>
          <w:sz w:val="28"/>
          <w:szCs w:val="28"/>
        </w:rPr>
        <w:t>комиссия</w:t>
      </w:r>
      <w:r>
        <w:rPr>
          <w:sz w:val="28"/>
          <w:szCs w:val="28"/>
        </w:rPr>
        <w:t xml:space="preserve"> незамедлительно направляет соответствующие материалы в органы прокуратуры.</w:t>
      </w:r>
      <w:bookmarkEnd w:id="12"/>
    </w:p>
    <w:p>
      <w:pPr>
        <w:pStyle w:val="Normal"/>
        <w:widowControl w:val="false"/>
        <w:ind w:firstLine="709"/>
        <w:jc w:val="both"/>
        <w:rPr/>
      </w:pPr>
      <w:r>
        <w:rPr>
          <w:b/>
          <w:bCs/>
          <w:sz w:val="28"/>
          <w:szCs w:val="28"/>
          <w:lang w:eastAsia="ru-RU"/>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ind w:firstLine="709"/>
        <w:jc w:val="both"/>
        <w:rPr/>
      </w:pPr>
      <w:r>
        <w:rPr>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widowControl w:val="false"/>
        <w:ind w:firstLine="709"/>
        <w:jc w:val="both"/>
        <w:rPr/>
      </w:pPr>
      <w:r>
        <w:rPr>
          <w:sz w:val="28"/>
          <w:szCs w:val="28"/>
          <w:lang w:eastAsia="ru-RU"/>
        </w:rPr>
        <w:t>4.3.2. Персональная ответственность сотрудников комитета, предоставляющего государственную услугу, за несоблюдение порядка осуществления административных процедур в ходе предоставления государственной услуги закрепляется в их должностных рег</w:t>
      </w:r>
      <w:r>
        <w:rPr>
          <w:color w:val="000000"/>
          <w:sz w:val="28"/>
          <w:szCs w:val="28"/>
          <w:lang w:eastAsia="ru-RU"/>
        </w:rPr>
        <w:t>ламентах.</w:t>
      </w:r>
    </w:p>
    <w:p>
      <w:pPr>
        <w:pStyle w:val="Normal"/>
        <w:widowControl w:val="false"/>
        <w:numPr>
          <w:ilvl w:val="1"/>
          <w:numId w:val="2"/>
        </w:numPr>
        <w:ind w:left="0" w:firstLine="709"/>
        <w:jc w:val="both"/>
        <w:rPr/>
      </w:pPr>
      <w:r>
        <w:rPr>
          <w:b/>
          <w:bCs/>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ind w:firstLine="709"/>
        <w:jc w:val="both"/>
        <w:rPr/>
      </w:pPr>
      <w:r>
        <w:rPr>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ind w:firstLine="709"/>
        <w:jc w:val="both"/>
        <w:rPr/>
      </w:pPr>
      <w:r>
        <w:rPr>
          <w:sz w:val="28"/>
          <w:szCs w:val="28"/>
          <w:lang w:eastAsia="ru-RU"/>
        </w:rPr>
        <w:t>Граждане, их объединения и организации вправе:</w:t>
      </w:r>
    </w:p>
    <w:p>
      <w:pPr>
        <w:pStyle w:val="Normal"/>
        <w:widowControl w:val="false"/>
        <w:ind w:firstLine="709"/>
        <w:jc w:val="both"/>
        <w:rPr/>
      </w:pPr>
      <w:r>
        <w:rPr>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widowControl w:val="false"/>
        <w:ind w:firstLine="709"/>
        <w:jc w:val="both"/>
        <w:rPr/>
      </w:pPr>
      <w:r>
        <w:rPr>
          <w:sz w:val="28"/>
          <w:szCs w:val="28"/>
          <w:lang w:eastAsia="ru-RU"/>
        </w:rPr>
        <w:t>вносить предложения о мерах по устранению нарушений Административного регламента.</w:t>
      </w:r>
    </w:p>
    <w:p>
      <w:pPr>
        <w:pStyle w:val="Normal"/>
        <w:widowControl w:val="false"/>
        <w:numPr>
          <w:ilvl w:val="0"/>
          <w:numId w:val="2"/>
        </w:numPr>
        <w:tabs>
          <w:tab w:val="clear" w:pos="709"/>
          <w:tab w:val="left" w:pos="0" w:leader="none"/>
        </w:tabs>
        <w:ind w:left="0" w:firstLine="737"/>
        <w:jc w:val="center"/>
        <w:rPr/>
      </w:pPr>
      <w:r>
        <w:rPr/>
      </w:r>
    </w:p>
    <w:p>
      <w:pPr>
        <w:pStyle w:val="Normal"/>
        <w:widowControl w:val="false"/>
        <w:ind w:firstLine="709"/>
        <w:jc w:val="center"/>
        <w:rPr/>
      </w:pPr>
      <w:r>
        <w:rPr>
          <w:b/>
          <w:bCs/>
          <w:color w:val="000000"/>
          <w:spacing w:val="2"/>
          <w:sz w:val="28"/>
          <w:szCs w:val="28"/>
          <w:lang w:val="en-US" w:eastAsia="ru-RU"/>
        </w:rPr>
        <w:t>V</w:t>
      </w:r>
      <w:r>
        <w:rPr>
          <w:b/>
          <w:bCs/>
          <w:color w:val="000000"/>
          <w:spacing w:val="2"/>
          <w:sz w:val="28"/>
          <w:szCs w:val="28"/>
          <w:lang w:eastAsia="ru-RU"/>
        </w:rPr>
        <w:t xml:space="preserve">. Досудебный (внесудебный) порядок обжалования заявителем </w:t>
      </w:r>
      <w:r>
        <w:rPr>
          <w:b/>
          <w:bCs/>
          <w:color w:val="000000"/>
          <w:spacing w:val="3"/>
          <w:sz w:val="28"/>
          <w:szCs w:val="28"/>
          <w:lang w:eastAsia="ru-RU"/>
        </w:rPr>
        <w:t>решений и действий (бездействия) органа, предоставляющего государственную услугу</w:t>
      </w:r>
      <w:r>
        <w:rPr>
          <w:b/>
          <w:bCs/>
          <w:color w:val="000000"/>
          <w:spacing w:val="2"/>
          <w:sz w:val="28"/>
          <w:szCs w:val="28"/>
          <w:lang w:eastAsia="ru-RU"/>
        </w:rPr>
        <w:t xml:space="preserve">, должностного лица </w:t>
      </w:r>
      <w:r>
        <w:rPr>
          <w:b/>
          <w:bCs/>
          <w:color w:val="000000"/>
          <w:spacing w:val="3"/>
          <w:sz w:val="28"/>
          <w:szCs w:val="28"/>
          <w:lang w:eastAsia="ru-RU"/>
        </w:rPr>
        <w:t xml:space="preserve">органа, предоставляющего государственную услугу, </w:t>
      </w:r>
      <w:r>
        <w:rPr>
          <w:b/>
          <w:bCs/>
          <w:color w:val="000000"/>
          <w:spacing w:val="2"/>
          <w:sz w:val="28"/>
          <w:szCs w:val="28"/>
          <w:lang w:eastAsia="ru-RU"/>
        </w:rPr>
        <w:t xml:space="preserve">либо государственного </w:t>
      </w:r>
      <w:r>
        <w:rPr>
          <w:b/>
          <w:bCs/>
          <w:color w:val="000000"/>
          <w:spacing w:val="4"/>
          <w:sz w:val="28"/>
          <w:szCs w:val="28"/>
          <w:lang w:eastAsia="ru-RU"/>
        </w:rPr>
        <w:t>служащего, многофункционального центра, работника</w:t>
      </w:r>
      <w:r>
        <w:rPr>
          <w:b/>
          <w:bCs/>
          <w:color w:val="000000"/>
          <w:spacing w:val="2"/>
          <w:sz w:val="28"/>
          <w:szCs w:val="28"/>
          <w:lang w:eastAsia="ru-RU"/>
        </w:rPr>
        <w:t xml:space="preserve"> </w:t>
      </w:r>
      <w:r>
        <w:rPr>
          <w:b/>
          <w:bCs/>
          <w:color w:val="000000"/>
          <w:spacing w:val="4"/>
          <w:sz w:val="28"/>
          <w:szCs w:val="28"/>
          <w:lang w:eastAsia="ru-RU"/>
        </w:rPr>
        <w:t>многофункционального центра, а также организаций,</w:t>
      </w:r>
      <w:r>
        <w:rPr>
          <w:b/>
          <w:bCs/>
          <w:color w:val="000000"/>
          <w:spacing w:val="3"/>
          <w:sz w:val="28"/>
          <w:szCs w:val="28"/>
          <w:lang w:eastAsia="ru-RU"/>
        </w:rPr>
        <w:t xml:space="preserve"> </w:t>
      </w:r>
      <w:r>
        <w:rPr>
          <w:b/>
          <w:bCs/>
          <w:color w:val="000000"/>
          <w:sz w:val="28"/>
          <w:szCs w:val="28"/>
          <w:lang w:eastAsia="ru-RU"/>
        </w:rPr>
        <w:t xml:space="preserve">предусмотренных </w:t>
      </w:r>
      <w:r>
        <w:rPr>
          <w:rStyle w:val="Style14"/>
          <w:b/>
          <w:bCs/>
          <w:color w:val="000000"/>
          <w:sz w:val="28"/>
          <w:szCs w:val="28"/>
          <w:u w:val="none"/>
          <w:lang w:eastAsia="ru-RU"/>
        </w:rPr>
        <w:t>частью 1.1 статьи 16</w:t>
      </w:r>
      <w:r>
        <w:rPr>
          <w:b/>
          <w:bCs/>
          <w:color w:val="000000"/>
          <w:sz w:val="28"/>
          <w:szCs w:val="28"/>
          <w:lang w:eastAsia="ru-RU"/>
        </w:rPr>
        <w:t xml:space="preserve"> Федерального закона (далее – привлекаемые организации), </w:t>
      </w:r>
      <w:r>
        <w:rPr>
          <w:b/>
          <w:bCs/>
          <w:color w:val="000000"/>
          <w:spacing w:val="3"/>
          <w:sz w:val="28"/>
          <w:szCs w:val="28"/>
          <w:lang w:eastAsia="ru-RU"/>
        </w:rPr>
        <w:t>или их работников</w:t>
      </w:r>
    </w:p>
    <w:p>
      <w:pPr>
        <w:pStyle w:val="Normal"/>
        <w:widowControl w:val="false"/>
        <w:numPr>
          <w:ilvl w:val="0"/>
          <w:numId w:val="2"/>
        </w:numPr>
        <w:rPr>
          <w:b/>
          <w:b/>
          <w:bCs/>
          <w:color w:val="000000"/>
          <w:spacing w:val="3"/>
          <w:sz w:val="28"/>
          <w:szCs w:val="28"/>
          <w:lang w:eastAsia="ru-RU"/>
        </w:rPr>
      </w:pPr>
      <w:r>
        <w:rPr>
          <w:b/>
          <w:bCs/>
          <w:color w:val="000000"/>
          <w:spacing w:val="3"/>
          <w:sz w:val="28"/>
          <w:szCs w:val="28"/>
          <w:lang w:eastAsia="ru-RU"/>
        </w:rPr>
      </w:r>
    </w:p>
    <w:p>
      <w:pPr>
        <w:pStyle w:val="Normal"/>
        <w:widowControl w:val="false"/>
        <w:numPr>
          <w:ilvl w:val="0"/>
          <w:numId w:val="2"/>
        </w:numPr>
        <w:ind w:left="0" w:firstLine="737"/>
        <w:jc w:val="both"/>
        <w:rPr/>
      </w:pPr>
      <w:r>
        <w:rPr>
          <w:b/>
          <w:bCs/>
          <w:color w:val="202020"/>
          <w:spacing w:val="3"/>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w:t>
      </w:r>
      <w:r>
        <w:rPr>
          <w:b/>
          <w:bCs/>
          <w:color w:val="202020"/>
          <w:spacing w:val="2"/>
          <w:sz w:val="28"/>
          <w:szCs w:val="28"/>
        </w:rPr>
        <w:t xml:space="preserve">должностных лиц, </w:t>
      </w:r>
      <w:r>
        <w:rPr>
          <w:b/>
          <w:bCs/>
          <w:color w:val="202020"/>
          <w:spacing w:val="1"/>
          <w:sz w:val="28"/>
          <w:szCs w:val="28"/>
        </w:rPr>
        <w:t>государственных гражданских</w:t>
      </w:r>
      <w:r>
        <w:rPr>
          <w:b/>
          <w:bCs/>
          <w:sz w:val="28"/>
          <w:szCs w:val="28"/>
        </w:rPr>
        <w:t xml:space="preserve"> </w:t>
      </w:r>
      <w:r>
        <w:rPr>
          <w:b/>
          <w:bCs/>
          <w:color w:val="202020"/>
          <w:spacing w:val="4"/>
          <w:sz w:val="28"/>
          <w:szCs w:val="28"/>
        </w:rPr>
        <w:t>служащих Курской области, многофункционального центра, работника многофункционального центра, а также привлекаемых</w:t>
      </w:r>
      <w:r>
        <w:rPr>
          <w:b/>
          <w:bCs/>
          <w:sz w:val="28"/>
          <w:szCs w:val="28"/>
        </w:rPr>
        <w:t xml:space="preserve"> </w:t>
      </w:r>
      <w:r>
        <w:rPr>
          <w:b/>
          <w:bCs/>
          <w:color w:val="202020"/>
          <w:spacing w:val="4"/>
          <w:sz w:val="28"/>
          <w:szCs w:val="28"/>
        </w:rPr>
        <w:t>организаций или их работников (далее – жалоба)</w:t>
      </w:r>
    </w:p>
    <w:p>
      <w:pPr>
        <w:pStyle w:val="Normal"/>
        <w:widowControl w:val="false"/>
        <w:numPr>
          <w:ilvl w:val="0"/>
          <w:numId w:val="2"/>
        </w:numPr>
        <w:ind w:left="0" w:firstLine="737"/>
        <w:jc w:val="both"/>
        <w:rPr/>
      </w:pPr>
      <w:r>
        <w:rPr>
          <w:color w:val="202020"/>
          <w:spacing w:val="4"/>
          <w:sz w:val="28"/>
          <w:szCs w:val="28"/>
          <w:lang w:eastAsia="ru-RU"/>
        </w:rPr>
        <w:t xml:space="preserve">Заявитель имеет право подать жалобу на решения и </w:t>
      </w:r>
      <w:r>
        <w:rPr>
          <w:color w:val="202020"/>
          <w:spacing w:val="5"/>
          <w:sz w:val="28"/>
          <w:szCs w:val="28"/>
          <w:lang w:eastAsia="ru-RU"/>
        </w:rPr>
        <w:t>действия (бездействия) комитет</w:t>
      </w:r>
      <w:r>
        <w:rPr>
          <w:color w:val="000000"/>
          <w:spacing w:val="5"/>
          <w:sz w:val="28"/>
          <w:szCs w:val="28"/>
          <w:lang w:eastAsia="ru-RU"/>
        </w:rPr>
        <w:t>а</w:t>
      </w:r>
      <w:r>
        <w:rPr>
          <w:color w:val="000000"/>
          <w:spacing w:val="1"/>
          <w:sz w:val="28"/>
          <w:szCs w:val="28"/>
          <w:lang w:eastAsia="ru-RU"/>
        </w:rPr>
        <w:t>, должностного лица комитета, либо государственного служащего при предоставлении государственной услуги.</w:t>
      </w:r>
    </w:p>
    <w:p>
      <w:pPr>
        <w:pStyle w:val="Normal"/>
        <w:widowControl w:val="false"/>
        <w:numPr>
          <w:ilvl w:val="0"/>
          <w:numId w:val="2"/>
        </w:numPr>
        <w:ind w:left="0" w:firstLine="737"/>
        <w:jc w:val="both"/>
        <w:rPr/>
      </w:pPr>
      <w:r>
        <w:rPr>
          <w:bCs/>
          <w:color w:val="000000"/>
          <w:spacing w:val="1"/>
          <w:sz w:val="28"/>
          <w:szCs w:val="28"/>
          <w:lang w:eastAsia="ru-RU"/>
        </w:rPr>
        <w:t xml:space="preserve">Заявитель имеет право направить жалобу </w:t>
      </w:r>
      <w:r>
        <w:rPr>
          <w:color w:val="000000"/>
          <w:spacing w:val="1"/>
          <w:sz w:val="28"/>
          <w:szCs w:val="28"/>
          <w:lang w:eastAsia="ru-RU"/>
        </w:rPr>
        <w:t xml:space="preserve">в том числе посредством Единого портала по адресу: </w:t>
      </w:r>
      <w:hyperlink r:id="rId3">
        <w:r>
          <w:rPr>
            <w:rStyle w:val="Style14"/>
            <w:color w:val="000000"/>
            <w:spacing w:val="1"/>
            <w:sz w:val="28"/>
            <w:szCs w:val="28"/>
            <w:u w:val="none"/>
            <w:lang w:val="en-US" w:eastAsia="ru-RU"/>
          </w:rPr>
          <w:t>http</w:t>
        </w:r>
        <w:r>
          <w:rPr>
            <w:rStyle w:val="Style14"/>
            <w:color w:val="000000"/>
            <w:spacing w:val="1"/>
            <w:sz w:val="28"/>
            <w:szCs w:val="28"/>
            <w:u w:val="none"/>
            <w:lang w:eastAsia="ru-RU"/>
          </w:rPr>
          <w:t>://</w:t>
        </w:r>
        <w:r>
          <w:rPr>
            <w:rStyle w:val="Style14"/>
            <w:color w:val="000000"/>
            <w:spacing w:val="1"/>
            <w:sz w:val="28"/>
            <w:szCs w:val="28"/>
            <w:u w:val="none"/>
            <w:lang w:val="en-US" w:eastAsia="ru-RU"/>
          </w:rPr>
          <w:t>gosuslugi</w:t>
        </w:r>
        <w:r>
          <w:rPr>
            <w:rStyle w:val="Style14"/>
            <w:color w:val="000000"/>
            <w:spacing w:val="1"/>
            <w:sz w:val="28"/>
            <w:szCs w:val="28"/>
            <w:u w:val="none"/>
            <w:lang w:eastAsia="ru-RU"/>
          </w:rPr>
          <w:t>.</w:t>
        </w:r>
        <w:r>
          <w:rPr>
            <w:rStyle w:val="Style14"/>
            <w:color w:val="000000"/>
            <w:spacing w:val="1"/>
            <w:sz w:val="28"/>
            <w:szCs w:val="28"/>
            <w:u w:val="none"/>
            <w:lang w:val="en-US" w:eastAsia="ru-RU"/>
          </w:rPr>
          <w:t>ru</w:t>
        </w:r>
      </w:hyperlink>
      <w:r>
        <w:rPr>
          <w:color w:val="000000"/>
          <w:spacing w:val="1"/>
          <w:sz w:val="28"/>
          <w:szCs w:val="28"/>
          <w:lang w:eastAsia="ru-RU"/>
        </w:rPr>
        <w:t>.</w:t>
      </w:r>
    </w:p>
    <w:p>
      <w:pPr>
        <w:pStyle w:val="Normal"/>
        <w:widowControl w:val="false"/>
        <w:numPr>
          <w:ilvl w:val="0"/>
          <w:numId w:val="2"/>
        </w:numPr>
        <w:ind w:left="0" w:firstLine="737"/>
        <w:jc w:val="both"/>
        <w:rPr/>
      </w:pPr>
      <w:r>
        <w:rPr>
          <w:b/>
          <w:color w:val="202020"/>
          <w:spacing w:val="4"/>
          <w:sz w:val="28"/>
          <w:szCs w:val="28"/>
        </w:rPr>
        <w:t xml:space="preserve">5.2. Органы исполнительной власти Курской области, многофункциональные центры, либо соответствующий орган </w:t>
      </w:r>
      <w:r>
        <w:rPr>
          <w:b/>
          <w:color w:val="202020"/>
          <w:spacing w:val="2"/>
          <w:sz w:val="28"/>
          <w:szCs w:val="28"/>
        </w:rPr>
        <w:t>государственной власти (орган местного самоуправления) публично-</w:t>
      </w:r>
      <w:r>
        <w:rPr>
          <w:b/>
          <w:color w:val="202020"/>
          <w:sz w:val="28"/>
          <w:szCs w:val="28"/>
        </w:rPr>
        <w:t xml:space="preserve">правового </w:t>
      </w:r>
      <w:r>
        <w:rPr>
          <w:b/>
          <w:color w:val="202020"/>
          <w:spacing w:val="1"/>
          <w:sz w:val="28"/>
          <w:szCs w:val="28"/>
        </w:rPr>
        <w:t xml:space="preserve">образования, </w:t>
      </w:r>
      <w:r>
        <w:rPr>
          <w:b/>
          <w:color w:val="202020"/>
          <w:spacing w:val="4"/>
          <w:sz w:val="28"/>
          <w:szCs w:val="28"/>
        </w:rPr>
        <w:t xml:space="preserve">являющийся </w:t>
      </w:r>
      <w:r>
        <w:rPr>
          <w:b/>
          <w:color w:val="202020"/>
          <w:spacing w:val="-1"/>
          <w:sz w:val="28"/>
          <w:szCs w:val="28"/>
        </w:rPr>
        <w:t xml:space="preserve">учредителем </w:t>
      </w:r>
      <w:r>
        <w:rPr>
          <w:b/>
          <w:color w:val="202020"/>
          <w:spacing w:val="17"/>
          <w:sz w:val="28"/>
          <w:szCs w:val="28"/>
        </w:rPr>
        <w:t>многофункционального центра</w:t>
      </w:r>
      <w:r>
        <w:rPr>
          <w:b/>
          <w:color w:val="202020"/>
          <w:spacing w:val="5"/>
          <w:sz w:val="28"/>
          <w:szCs w:val="28"/>
        </w:rPr>
        <w:t xml:space="preserve">, а также привлекаемые организации и уполномоченные на рассмотрение жалобы должностные лица, </w:t>
      </w:r>
      <w:r>
        <w:rPr>
          <w:b/>
          <w:color w:val="202020"/>
          <w:spacing w:val="3"/>
          <w:sz w:val="28"/>
          <w:szCs w:val="28"/>
        </w:rPr>
        <w:t>которым может быть направлена жалоба</w:t>
      </w:r>
    </w:p>
    <w:p>
      <w:pPr>
        <w:pStyle w:val="Normal"/>
        <w:widowControl w:val="false"/>
        <w:numPr>
          <w:ilvl w:val="0"/>
          <w:numId w:val="2"/>
        </w:numPr>
        <w:ind w:left="0" w:firstLine="737"/>
        <w:jc w:val="both"/>
        <w:rPr/>
      </w:pPr>
      <w:r>
        <w:rPr>
          <w:sz w:val="28"/>
          <w:szCs w:val="28"/>
        </w:rPr>
        <w:t>Жалоба может быть направлена в:</w:t>
      </w:r>
    </w:p>
    <w:p>
      <w:pPr>
        <w:pStyle w:val="Normal"/>
        <w:widowControl w:val="false"/>
        <w:numPr>
          <w:ilvl w:val="0"/>
          <w:numId w:val="2"/>
        </w:numPr>
        <w:ind w:left="0" w:firstLine="737"/>
        <w:jc w:val="both"/>
        <w:rPr/>
      </w:pPr>
      <w:r>
        <w:rPr>
          <w:sz w:val="28"/>
          <w:szCs w:val="28"/>
        </w:rPr>
        <w:t>Администрацию Курской области;</w:t>
      </w:r>
    </w:p>
    <w:p>
      <w:pPr>
        <w:pStyle w:val="Normal"/>
        <w:widowControl w:val="false"/>
        <w:numPr>
          <w:ilvl w:val="0"/>
          <w:numId w:val="2"/>
        </w:numPr>
        <w:ind w:left="0" w:firstLine="737"/>
        <w:jc w:val="both"/>
        <w:rPr/>
      </w:pPr>
      <w:r>
        <w:rPr>
          <w:sz w:val="28"/>
          <w:szCs w:val="28"/>
        </w:rPr>
        <w:t>комитет;</w:t>
      </w:r>
    </w:p>
    <w:p>
      <w:pPr>
        <w:pStyle w:val="Normal"/>
        <w:widowControl w:val="false"/>
        <w:numPr>
          <w:ilvl w:val="0"/>
          <w:numId w:val="2"/>
        </w:numPr>
        <w:ind w:left="0" w:firstLine="737"/>
        <w:jc w:val="both"/>
        <w:rPr>
          <w:sz w:val="28"/>
          <w:szCs w:val="28"/>
        </w:rPr>
      </w:pPr>
      <w:r>
        <w:rPr>
          <w:sz w:val="28"/>
          <w:szCs w:val="28"/>
        </w:rPr>
        <w:t>Жалобы рассматривают:</w:t>
      </w:r>
    </w:p>
    <w:p>
      <w:pPr>
        <w:pStyle w:val="Normal"/>
        <w:widowControl w:val="false"/>
        <w:numPr>
          <w:ilvl w:val="0"/>
          <w:numId w:val="2"/>
        </w:numPr>
        <w:ind w:left="0" w:firstLine="737"/>
        <w:jc w:val="both"/>
        <w:rPr>
          <w:sz w:val="28"/>
          <w:szCs w:val="28"/>
        </w:rPr>
      </w:pPr>
      <w:r>
        <w:rPr>
          <w:sz w:val="28"/>
          <w:szCs w:val="28"/>
        </w:rPr>
        <w:t>в Администрации Курской области – заместитель Губернатора Курской области, в ведении которого находится комитет;</w:t>
      </w:r>
    </w:p>
    <w:p>
      <w:pPr>
        <w:pStyle w:val="Normal"/>
        <w:widowControl w:val="false"/>
        <w:numPr>
          <w:ilvl w:val="0"/>
          <w:numId w:val="2"/>
        </w:numPr>
        <w:ind w:left="0" w:firstLine="737"/>
        <w:jc w:val="both"/>
        <w:rPr>
          <w:sz w:val="28"/>
          <w:szCs w:val="28"/>
        </w:rPr>
      </w:pPr>
      <w:r>
        <w:rPr>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p>
    <w:p>
      <w:pPr>
        <w:pStyle w:val="Normal"/>
        <w:widowControl w:val="false"/>
        <w:numPr>
          <w:ilvl w:val="0"/>
          <w:numId w:val="2"/>
        </w:numPr>
        <w:ind w:left="0" w:firstLine="737"/>
        <w:jc w:val="both"/>
        <w:rPr/>
      </w:pPr>
      <w:r>
        <w:rPr>
          <w:b/>
          <w:color w:val="000000"/>
          <w:spacing w:val="-8"/>
          <w:sz w:val="28"/>
          <w:szCs w:val="28"/>
        </w:rPr>
        <w:t xml:space="preserve">5.3. </w:t>
      </w:r>
      <w:r>
        <w:rPr>
          <w:b/>
          <w:color w:val="000000"/>
          <w:spacing w:val="4"/>
          <w:sz w:val="28"/>
          <w:szCs w:val="28"/>
        </w:rPr>
        <w:t xml:space="preserve">Способы информирования заявителей о порядке подачи и </w:t>
      </w:r>
      <w:r>
        <w:rPr>
          <w:b/>
          <w:color w:val="000000"/>
          <w:spacing w:val="2"/>
          <w:sz w:val="28"/>
          <w:szCs w:val="28"/>
        </w:rPr>
        <w:t>рассмотрения жалобы, в том числе с использованием Единого портала</w:t>
      </w:r>
    </w:p>
    <w:p>
      <w:pPr>
        <w:pStyle w:val="Normal"/>
        <w:widowControl w:val="false"/>
        <w:numPr>
          <w:ilvl w:val="0"/>
          <w:numId w:val="2"/>
        </w:numPr>
        <w:ind w:left="0" w:firstLine="737"/>
        <w:jc w:val="both"/>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в местах предоставления государственной услуги, на Едином портале</w:t>
      </w:r>
      <w:r>
        <w:rPr>
          <w:color w:val="000000"/>
          <w:spacing w:val="-5"/>
          <w:sz w:val="28"/>
          <w:szCs w:val="28"/>
          <w:lang w:eastAsia="ru-RU"/>
        </w:rPr>
        <w:t xml:space="preserve">, </w:t>
      </w:r>
      <w:r>
        <w:rPr>
          <w:color w:val="000000"/>
          <w:spacing w:val="8"/>
          <w:sz w:val="28"/>
          <w:szCs w:val="28"/>
          <w:lang w:eastAsia="ru-RU"/>
        </w:rPr>
        <w:t xml:space="preserve">на официальном сайте комитета, </w:t>
      </w:r>
      <w:r>
        <w:rPr>
          <w:color w:val="000000"/>
          <w:spacing w:val="-4"/>
          <w:sz w:val="28"/>
          <w:szCs w:val="28"/>
          <w:lang w:eastAsia="ru-RU"/>
        </w:rPr>
        <w:t xml:space="preserve">предоставляющего государственную услугу, </w:t>
      </w:r>
      <w:r>
        <w:rPr>
          <w:color w:val="000000"/>
          <w:spacing w:val="2"/>
          <w:sz w:val="28"/>
          <w:szCs w:val="28"/>
          <w:lang w:eastAsia="ru-RU"/>
        </w:rPr>
        <w:t xml:space="preserve">осуществляется, в том числе по </w:t>
      </w:r>
      <w:r>
        <w:rPr>
          <w:color w:val="000000"/>
          <w:spacing w:val="-4"/>
          <w:sz w:val="28"/>
          <w:szCs w:val="28"/>
          <w:lang w:eastAsia="ru-RU"/>
        </w:rPr>
        <w:t>телефону, электронной почте, при личном приеме.</w:t>
      </w:r>
    </w:p>
    <w:p>
      <w:pPr>
        <w:pStyle w:val="Normal"/>
        <w:widowControl w:val="false"/>
        <w:numPr>
          <w:ilvl w:val="0"/>
          <w:numId w:val="2"/>
        </w:numPr>
        <w:ind w:left="0"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widowControl w:val="false"/>
        <w:numPr>
          <w:ilvl w:val="0"/>
          <w:numId w:val="2"/>
        </w:numPr>
        <w:ind w:left="0" w:firstLine="709"/>
        <w:jc w:val="both"/>
        <w:rPr/>
      </w:pPr>
      <w:r>
        <w:rPr>
          <w:color w:val="000000"/>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pPr>
        <w:pStyle w:val="Normal"/>
        <w:widowControl w:val="false"/>
        <w:numPr>
          <w:ilvl w:val="0"/>
          <w:numId w:val="2"/>
        </w:numPr>
        <w:ind w:left="0"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widowControl w:val="false"/>
        <w:numPr>
          <w:ilvl w:val="0"/>
          <w:numId w:val="2"/>
        </w:numPr>
        <w:ind w:left="0"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widowControl w:val="false"/>
        <w:numPr>
          <w:ilvl w:val="0"/>
          <w:numId w:val="2"/>
        </w:numPr>
        <w:ind w:left="0" w:firstLine="709"/>
        <w:jc w:val="both"/>
        <w:rPr/>
      </w:pPr>
      <w:r>
        <w:rPr>
          <w:rFonts w:eastAsia="Liberation Serif"/>
          <w:color w:val="000000"/>
          <w:sz w:val="28"/>
          <w:szCs w:val="28"/>
          <w:lang w:eastAsia="hi-IN"/>
        </w:rPr>
        <w:t>3. Постановлением Администрации Курской области от            19.12. 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pPr>
        <w:pStyle w:val="Normal"/>
        <w:widowControl w:val="false"/>
        <w:numPr>
          <w:ilvl w:val="0"/>
          <w:numId w:val="2"/>
        </w:numPr>
        <w:ind w:left="0" w:firstLine="709"/>
        <w:jc w:val="both"/>
        <w:rPr/>
      </w:pPr>
      <w:r>
        <w:rPr>
          <w:color w:val="000000"/>
          <w:sz w:val="28"/>
          <w:szCs w:val="28"/>
        </w:rPr>
        <w:t xml:space="preserve">Информация, </w:t>
      </w:r>
      <w:r>
        <w:rPr>
          <w:color w:val="000000"/>
          <w:spacing w:val="-4"/>
          <w:sz w:val="28"/>
          <w:szCs w:val="28"/>
          <w:lang w:eastAsia="ru-RU"/>
        </w:rPr>
        <w:t>изложенная в данном разделе</w:t>
      </w:r>
      <w:r>
        <w:rPr>
          <w:color w:val="000000"/>
          <w:sz w:val="28"/>
          <w:szCs w:val="28"/>
        </w:rPr>
        <w:t xml:space="preserve"> </w:t>
      </w:r>
      <w:r>
        <w:rPr>
          <w:color w:val="000000"/>
          <w:spacing w:val="6"/>
          <w:sz w:val="28"/>
          <w:szCs w:val="28"/>
        </w:rPr>
        <w:t xml:space="preserve">размещена на Едином портале по адресу: </w:t>
      </w:r>
      <w:hyperlink r:id="rId4">
        <w:r>
          <w:rPr>
            <w:rStyle w:val="Style14"/>
            <w:color w:val="000000"/>
            <w:spacing w:val="6"/>
            <w:sz w:val="28"/>
            <w:szCs w:val="28"/>
            <w:u w:val="none"/>
            <w:lang w:val="en-US"/>
          </w:rPr>
          <w:t>https</w:t>
        </w:r>
        <w:r>
          <w:rPr>
            <w:rStyle w:val="Style14"/>
            <w:color w:val="000000"/>
            <w:spacing w:val="6"/>
            <w:sz w:val="28"/>
            <w:szCs w:val="28"/>
            <w:u w:val="none"/>
          </w:rPr>
          <w:t>://</w:t>
        </w:r>
        <w:r>
          <w:rPr>
            <w:rStyle w:val="Style14"/>
            <w:color w:val="000000"/>
            <w:spacing w:val="6"/>
            <w:sz w:val="28"/>
            <w:szCs w:val="28"/>
            <w:u w:val="none"/>
            <w:lang w:val="en-US"/>
          </w:rPr>
          <w:t>www</w:t>
        </w:r>
        <w:r>
          <w:rPr>
            <w:rStyle w:val="Style14"/>
            <w:color w:val="000000"/>
            <w:spacing w:val="6"/>
            <w:sz w:val="28"/>
            <w:szCs w:val="28"/>
            <w:u w:val="none"/>
          </w:rPr>
          <w:t>.</w:t>
        </w:r>
        <w:r>
          <w:rPr>
            <w:rStyle w:val="Style14"/>
            <w:color w:val="000000"/>
            <w:spacing w:val="6"/>
            <w:sz w:val="28"/>
            <w:szCs w:val="28"/>
            <w:u w:val="none"/>
            <w:lang w:val="en-US"/>
          </w:rPr>
          <w:t>gosuslugi</w:t>
        </w:r>
        <w:r>
          <w:rPr>
            <w:rStyle w:val="Style14"/>
            <w:color w:val="000000"/>
            <w:spacing w:val="6"/>
            <w:sz w:val="28"/>
            <w:szCs w:val="28"/>
            <w:u w:val="none"/>
          </w:rPr>
          <w:t>.</w:t>
        </w:r>
        <w:r>
          <w:rPr>
            <w:rStyle w:val="Style14"/>
            <w:color w:val="000000"/>
            <w:spacing w:val="6"/>
            <w:sz w:val="28"/>
            <w:szCs w:val="28"/>
            <w:u w:val="none"/>
            <w:lang w:val="en-US"/>
          </w:rPr>
          <w:t>ru</w:t>
        </w:r>
      </w:hyperlink>
      <w:r>
        <w:rPr>
          <w:rStyle w:val="Style14"/>
          <w:color w:val="000000"/>
          <w:spacing w:val="6"/>
          <w:sz w:val="28"/>
          <w:szCs w:val="28"/>
          <w:u w:val="none"/>
        </w:rPr>
        <w:t>.</w:t>
      </w:r>
    </w:p>
    <w:p>
      <w:pPr>
        <w:pStyle w:val="Normal"/>
        <w:widowControl w:val="false"/>
        <w:jc w:val="both"/>
        <w:rPr/>
      </w:pPr>
      <w:r>
        <w:rPr/>
      </w:r>
    </w:p>
    <w:p>
      <w:pPr>
        <w:pStyle w:val="Normal"/>
        <w:widowControl w:val="false"/>
        <w:numPr>
          <w:ilvl w:val="0"/>
          <w:numId w:val="2"/>
        </w:numPr>
        <w:ind w:left="0" w:firstLine="709"/>
        <w:jc w:val="both"/>
        <w:rPr/>
      </w:pPr>
      <w:r>
        <w:rPr/>
      </w:r>
    </w:p>
    <w:p>
      <w:pPr>
        <w:pStyle w:val="Normal"/>
        <w:widowControl w:val="false"/>
        <w:jc w:val="both"/>
        <w:rPr/>
      </w:pPr>
      <w:r>
        <w:rPr/>
      </w:r>
    </w:p>
    <w:p>
      <w:pPr>
        <w:pStyle w:val="Normal"/>
        <w:numPr>
          <w:ilvl w:val="0"/>
          <w:numId w:val="2"/>
        </w:numPr>
        <w:ind w:left="0" w:firstLine="709"/>
        <w:jc w:val="both"/>
        <w:rPr/>
      </w:pPr>
      <w:r>
        <w:rPr/>
      </w:r>
    </w:p>
    <w:p>
      <w:pPr>
        <w:pStyle w:val="ConsPlusNormal"/>
        <w:widowControl/>
        <w:jc w:val="right"/>
        <w:rPr>
          <w:color w:val="CC00FF"/>
        </w:rPr>
      </w:pPr>
      <w:r>
        <w:rPr>
          <w:color w:val="CC00FF"/>
        </w:rPr>
      </w:r>
      <w:r>
        <w:br w:type="page"/>
      </w:r>
    </w:p>
    <w:p>
      <w:pPr>
        <w:pStyle w:val="ConsPlusNormal"/>
        <w:widowControl/>
        <w:numPr>
          <w:ilvl w:val="0"/>
          <w:numId w:val="2"/>
        </w:numPr>
        <w:jc w:val="right"/>
        <w:rPr/>
      </w:pPr>
      <w:r>
        <w:rPr>
          <w:rFonts w:ascii="Times New Roman" w:hAnsi="Times New Roman"/>
          <w:sz w:val="28"/>
          <w:szCs w:val="28"/>
        </w:rPr>
        <w:t>Приложение № 1</w:t>
      </w:r>
    </w:p>
    <w:p>
      <w:pPr>
        <w:pStyle w:val="ConsPlusNormal"/>
        <w:widowControl/>
        <w:numPr>
          <w:ilvl w:val="0"/>
          <w:numId w:val="2"/>
        </w:numPr>
        <w:jc w:val="right"/>
        <w:rPr/>
      </w:pPr>
      <w:r>
        <w:rPr>
          <w:rFonts w:ascii="Times New Roman" w:hAnsi="Times New Roman"/>
          <w:sz w:val="28"/>
          <w:szCs w:val="28"/>
        </w:rPr>
        <w:t xml:space="preserve">к Административному регламенту </w:t>
      </w:r>
    </w:p>
    <w:p>
      <w:pPr>
        <w:pStyle w:val="Normal"/>
        <w:numPr>
          <w:ilvl w:val="0"/>
          <w:numId w:val="2"/>
        </w:numPr>
        <w:jc w:val="right"/>
        <w:rPr/>
      </w:pPr>
      <w:r>
        <w:rPr>
          <w:sz w:val="28"/>
          <w:szCs w:val="28"/>
        </w:rPr>
        <w:t>предоставления комитетом природных ресурсов Курской области государственной услуги «Предоставление права пользования участками недр местного значения на территории Курской области</w:t>
      </w:r>
    </w:p>
    <w:p>
      <w:pPr>
        <w:pStyle w:val="Normal"/>
        <w:numPr>
          <w:ilvl w:val="0"/>
          <w:numId w:val="2"/>
        </w:numPr>
        <w:jc w:val="right"/>
        <w:rPr/>
      </w:pPr>
      <w:r>
        <w:rPr>
          <w:sz w:val="28"/>
          <w:szCs w:val="28"/>
        </w:rPr>
        <w:t>для разведки и добычи общераспространенных</w:t>
      </w:r>
    </w:p>
    <w:p>
      <w:pPr>
        <w:pStyle w:val="Normal"/>
        <w:numPr>
          <w:ilvl w:val="0"/>
          <w:numId w:val="2"/>
        </w:numPr>
        <w:jc w:val="right"/>
        <w:rPr/>
      </w:pPr>
      <w:r>
        <w:rPr>
          <w:sz w:val="28"/>
          <w:szCs w:val="28"/>
        </w:rPr>
        <w:t>полезных ископаемых, необходимых для целей</w:t>
      </w:r>
    </w:p>
    <w:p>
      <w:pPr>
        <w:pStyle w:val="Normal"/>
        <w:numPr>
          <w:ilvl w:val="0"/>
          <w:numId w:val="2"/>
        </w:numPr>
        <w:jc w:val="right"/>
        <w:rPr/>
      </w:pPr>
      <w:r>
        <w:rPr>
          <w:sz w:val="28"/>
          <w:szCs w:val="28"/>
        </w:rPr>
        <w:t>выполнения работ по строительству, реконструкции,</w:t>
      </w:r>
    </w:p>
    <w:p>
      <w:pPr>
        <w:pStyle w:val="Normal"/>
        <w:numPr>
          <w:ilvl w:val="0"/>
          <w:numId w:val="2"/>
        </w:numPr>
        <w:jc w:val="right"/>
        <w:rPr/>
      </w:pPr>
      <w:r>
        <w:rPr>
          <w:sz w:val="28"/>
          <w:szCs w:val="28"/>
        </w:rPr>
        <w:t>капитальному ремонту, ремонту и содержанию автомобильных дорог общего пользования, осуществляемых на основании</w:t>
      </w:r>
    </w:p>
    <w:p>
      <w:pPr>
        <w:pStyle w:val="Normal"/>
        <w:numPr>
          <w:ilvl w:val="0"/>
          <w:numId w:val="2"/>
        </w:numPr>
        <w:jc w:val="right"/>
        <w:rPr/>
      </w:pPr>
      <w:r>
        <w:rPr>
          <w:sz w:val="28"/>
          <w:szCs w:val="28"/>
        </w:rPr>
        <w:t>гражданско-правовых договоров на выполнение указанных работ, заключенных в соответствии с Федеральным законом от</w:t>
      </w:r>
    </w:p>
    <w:p>
      <w:pPr>
        <w:pStyle w:val="Normal"/>
        <w:numPr>
          <w:ilvl w:val="0"/>
          <w:numId w:val="2"/>
        </w:numPr>
        <w:jc w:val="right"/>
        <w:rPr/>
      </w:pPr>
      <w:r>
        <w:rPr>
          <w:sz w:val="28"/>
          <w:szCs w:val="28"/>
        </w:rPr>
        <w:t>5 апреля 2013 года № 44-ФЗ «О контрактной системе</w:t>
      </w:r>
    </w:p>
    <w:p>
      <w:pPr>
        <w:pStyle w:val="Normal"/>
        <w:numPr>
          <w:ilvl w:val="0"/>
          <w:numId w:val="2"/>
        </w:numPr>
        <w:jc w:val="right"/>
        <w:rPr/>
      </w:pPr>
      <w:r>
        <w:rPr>
          <w:sz w:val="28"/>
          <w:szCs w:val="28"/>
        </w:rPr>
        <w:t>в сфере закупок товаров, работ, услуг для обеспечения</w:t>
      </w:r>
    </w:p>
    <w:p>
      <w:pPr>
        <w:pStyle w:val="Normal"/>
        <w:numPr>
          <w:ilvl w:val="0"/>
          <w:numId w:val="2"/>
        </w:numPr>
        <w:jc w:val="right"/>
        <w:rPr/>
      </w:pPr>
      <w:r>
        <w:rPr>
          <w:sz w:val="28"/>
          <w:szCs w:val="28"/>
        </w:rPr>
        <w:t>государственных и муниципальных нужд»</w:t>
      </w:r>
    </w:p>
    <w:p>
      <w:pPr>
        <w:pStyle w:val="Normal"/>
        <w:numPr>
          <w:ilvl w:val="0"/>
          <w:numId w:val="2"/>
        </w:numPr>
        <w:jc w:val="right"/>
        <w:rPr/>
      </w:pPr>
      <w:r>
        <w:rPr>
          <w:sz w:val="28"/>
          <w:szCs w:val="28"/>
        </w:rPr>
        <w:t>или Федеральным законом от 18 июля 2011 года № 223-ФЗ</w:t>
      </w:r>
    </w:p>
    <w:p>
      <w:pPr>
        <w:pStyle w:val="Normal"/>
        <w:numPr>
          <w:ilvl w:val="0"/>
          <w:numId w:val="2"/>
        </w:numPr>
        <w:jc w:val="right"/>
        <w:rPr/>
      </w:pPr>
      <w:r>
        <w:rPr>
          <w:sz w:val="28"/>
          <w:szCs w:val="28"/>
        </w:rPr>
        <w:t>«О закупках товаров, работ, услуг отдельными видами</w:t>
      </w:r>
    </w:p>
    <w:p>
      <w:pPr>
        <w:pStyle w:val="Normal"/>
        <w:numPr>
          <w:ilvl w:val="0"/>
          <w:numId w:val="2"/>
        </w:numPr>
        <w:jc w:val="right"/>
        <w:rPr/>
      </w:pPr>
      <w:r>
        <w:rPr>
          <w:sz w:val="28"/>
          <w:szCs w:val="28"/>
        </w:rPr>
        <w:t>юридических лиц» без проведения аукциона»</w:t>
      </w:r>
    </w:p>
    <w:p>
      <w:pPr>
        <w:pStyle w:val="ConsPlusTitle"/>
        <w:widowControl/>
        <w:numPr>
          <w:ilvl w:val="0"/>
          <w:numId w:val="2"/>
        </w:numPr>
        <w:jc w:val="right"/>
        <w:rPr>
          <w:rFonts w:ascii="Times New Roman" w:hAnsi="Times New Roman"/>
          <w:sz w:val="28"/>
          <w:szCs w:val="28"/>
        </w:rPr>
      </w:pPr>
      <w:r>
        <w:rPr>
          <w:rFonts w:ascii="Times New Roman" w:hAnsi="Times New Roman"/>
          <w:sz w:val="28"/>
          <w:szCs w:val="28"/>
        </w:rPr>
      </w:r>
    </w:p>
    <w:p>
      <w:pPr>
        <w:pStyle w:val="ConsPlusTitle"/>
        <w:widowControl/>
        <w:numPr>
          <w:ilvl w:val="0"/>
          <w:numId w:val="2"/>
        </w:numPr>
        <w:jc w:val="right"/>
        <w:rPr>
          <w:rFonts w:ascii="Times New Roman" w:hAnsi="Times New Roman"/>
          <w:sz w:val="28"/>
          <w:szCs w:val="28"/>
        </w:rPr>
      </w:pPr>
      <w:r>
        <w:rPr>
          <w:rFonts w:ascii="Times New Roman" w:hAnsi="Times New Roman"/>
          <w:sz w:val="28"/>
          <w:szCs w:val="28"/>
        </w:rPr>
      </w:r>
    </w:p>
    <w:p>
      <w:pPr>
        <w:pStyle w:val="Normal"/>
        <w:ind w:firstLine="709"/>
        <w:jc w:val="both"/>
        <w:rPr>
          <w:sz w:val="28"/>
          <w:szCs w:val="28"/>
        </w:rPr>
      </w:pPr>
      <w:r>
        <w:rPr>
          <w:sz w:val="28"/>
          <w:szCs w:val="28"/>
        </w:rPr>
      </w:r>
    </w:p>
    <w:p>
      <w:pPr>
        <w:pStyle w:val="Normal"/>
        <w:jc w:val="right"/>
        <w:rPr>
          <w:sz w:val="28"/>
          <w:szCs w:val="28"/>
        </w:rPr>
      </w:pPr>
      <w:r>
        <w:rPr>
          <w:sz w:val="28"/>
          <w:szCs w:val="28"/>
        </w:rPr>
      </w:r>
    </w:p>
    <w:p>
      <w:pPr>
        <w:pStyle w:val="ConsPlusNonformat"/>
        <w:jc w:val="center"/>
        <w:rPr/>
      </w:pPr>
      <w:r>
        <w:rPr>
          <w:rFonts w:eastAsia="Times New Roman" w:ascii="Times New Roman" w:hAnsi="Times New Roman"/>
          <w:sz w:val="28"/>
          <w:szCs w:val="28"/>
        </w:rPr>
        <w:t xml:space="preserve">                  </w:t>
      </w:r>
      <w:r>
        <w:rPr>
          <w:rFonts w:ascii="Times New Roman" w:hAnsi="Times New Roman"/>
          <w:sz w:val="28"/>
          <w:szCs w:val="28"/>
        </w:rPr>
        <w:t>Фирменный бланк заявителя (при наличии)</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right"/>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В </w:t>
      </w:r>
      <w:r>
        <w:rPr>
          <w:rFonts w:ascii="Times New Roman" w:hAnsi="Times New Roman"/>
          <w:sz w:val="28"/>
          <w:szCs w:val="28"/>
        </w:rPr>
        <w:t>комитет природных ресурсов</w:t>
      </w:r>
    </w:p>
    <w:p>
      <w:pPr>
        <w:pStyle w:val="ConsPlusNonformat"/>
        <w:jc w:val="right"/>
        <w:rPr/>
      </w:pPr>
      <w:r>
        <w:rPr>
          <w:rFonts w:eastAsia="Times New Roman" w:ascii="Times New Roman" w:hAnsi="Times New Roman"/>
          <w:sz w:val="28"/>
          <w:szCs w:val="28"/>
        </w:rPr>
        <w:t xml:space="preserve">                                       </w:t>
      </w:r>
      <w:r>
        <w:rPr>
          <w:rFonts w:ascii="Times New Roman" w:hAnsi="Times New Roman"/>
          <w:sz w:val="28"/>
          <w:szCs w:val="28"/>
        </w:rPr>
        <w:t>Курской области</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both"/>
        <w:rPr/>
      </w:pPr>
      <w:r>
        <w:rPr>
          <w:rFonts w:eastAsia="Times New Roman" w:ascii="Times New Roman" w:hAnsi="Times New Roman"/>
          <w:sz w:val="28"/>
          <w:szCs w:val="28"/>
        </w:rPr>
        <w:t>Заявитель</w:t>
      </w:r>
      <w:r>
        <w:rPr>
          <w:rFonts w:ascii="Times New Roman" w:hAnsi="Times New Roman"/>
          <w:sz w:val="28"/>
          <w:szCs w:val="28"/>
        </w:rPr>
        <w:t>________________________________________________________</w:t>
      </w:r>
    </w:p>
    <w:p>
      <w:pPr>
        <w:pStyle w:val="ConsPlusNonformat"/>
        <w:jc w:val="both"/>
        <w:rPr/>
      </w:pPr>
      <w:r>
        <w:rPr>
          <w:rFonts w:eastAsia="Times New Roman" w:ascii="Times New Roman" w:hAnsi="Times New Roman"/>
          <w:sz w:val="24"/>
        </w:rPr>
        <w:t xml:space="preserve">                                             </w:t>
      </w:r>
      <w:r>
        <w:rPr>
          <w:rFonts w:ascii="Times New Roman" w:hAnsi="Times New Roman"/>
          <w:sz w:val="24"/>
        </w:rPr>
        <w:t>(полное официальное наименование)</w:t>
      </w:r>
    </w:p>
    <w:p>
      <w:pPr>
        <w:pStyle w:val="ConsPlusNonformat"/>
        <w:jc w:val="both"/>
        <w:rPr/>
      </w:pPr>
      <w:r>
        <w:rPr/>
      </w:r>
    </w:p>
    <w:p>
      <w:pPr>
        <w:pStyle w:val="ConsPlusNonformat"/>
        <w:widowControl w:val="false"/>
        <w:jc w:val="both"/>
        <w:rPr/>
      </w:pPr>
      <w:r>
        <w:rPr>
          <w:rFonts w:ascii="Times New Roman" w:hAnsi="Times New Roman"/>
          <w:sz w:val="24"/>
        </w:rPr>
        <w:tab/>
      </w:r>
      <w:r>
        <w:rPr>
          <w:rFonts w:ascii="Times New Roman" w:hAnsi="Times New Roman"/>
          <w:sz w:val="28"/>
          <w:szCs w:val="28"/>
        </w:rPr>
        <w:t>Прошу предоставить право пользования участком недр местного значения согласно Порядку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утвержденному постановлением Администрации Курской области от 22.02.2018 №139-па,</w:t>
      </w:r>
    </w:p>
    <w:p>
      <w:pPr>
        <w:pStyle w:val="ConsPlusNonformat"/>
        <w:widowControl w:val="false"/>
        <w:jc w:val="both"/>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w:t>
      </w:r>
    </w:p>
    <w:p>
      <w:pPr>
        <w:pStyle w:val="ConsPlusNonformat"/>
        <w:widowControl w:val="false"/>
        <w:jc w:val="center"/>
        <w:rPr/>
      </w:pPr>
      <w:r>
        <w:rPr>
          <w:rFonts w:ascii="Times New Roman" w:hAnsi="Times New Roman"/>
          <w:sz w:val="24"/>
        </w:rPr>
        <w:t>(наименование участка недр местного значения, его месторасположение, площадь, указание на основание возникновения прав пользования)</w:t>
      </w:r>
    </w:p>
    <w:p>
      <w:pPr>
        <w:pStyle w:val="ConsPlusNonformat"/>
        <w:jc w:val="both"/>
        <w:rPr/>
      </w:pPr>
      <w:r>
        <w:rPr>
          <w:rFonts w:ascii="Times New Roman" w:hAnsi="Times New Roman"/>
          <w:sz w:val="28"/>
          <w:szCs w:val="28"/>
        </w:rPr>
        <w:t>Вид пользования недрами</w:t>
      </w:r>
    </w:p>
    <w:p>
      <w:pPr>
        <w:pStyle w:val="ConsPlusNonformat"/>
        <w:jc w:val="both"/>
        <w:rPr/>
      </w:pPr>
      <w:r>
        <w:rPr>
          <w:rFonts w:ascii="Times New Roman" w:hAnsi="Times New Roman"/>
          <w:sz w:val="24"/>
        </w:rPr>
        <w:t>___________________________________________________________________________</w:t>
      </w:r>
    </w:p>
    <w:p>
      <w:pPr>
        <w:pStyle w:val="ConsPlusNonformat"/>
        <w:jc w:val="both"/>
        <w:rPr/>
      </w:pPr>
      <w:r>
        <w:rPr>
          <w:rFonts w:ascii="Times New Roman" w:hAnsi="Times New Roman"/>
          <w:sz w:val="28"/>
          <w:szCs w:val="28"/>
        </w:rPr>
        <w:t xml:space="preserve">Вид общераспространенного полезного ископаемого </w:t>
      </w:r>
    </w:p>
    <w:p>
      <w:pPr>
        <w:pStyle w:val="ConsPlusNonformat"/>
        <w:jc w:val="both"/>
        <w:rPr/>
      </w:pPr>
      <w:r>
        <w:rPr>
          <w:rFonts w:ascii="Times New Roman" w:hAnsi="Times New Roman"/>
          <w:sz w:val="24"/>
        </w:rPr>
        <w:t>___________________________________________________________________________</w:t>
      </w:r>
    </w:p>
    <w:p>
      <w:pPr>
        <w:pStyle w:val="ConsPlusNonformat"/>
        <w:jc w:val="both"/>
        <w:rPr/>
      </w:pPr>
      <w:r>
        <w:rPr>
          <w:rFonts w:ascii="Times New Roman" w:hAnsi="Times New Roman"/>
          <w:sz w:val="28"/>
          <w:szCs w:val="28"/>
        </w:rPr>
        <w:t>Объем добычи</w:t>
      </w:r>
    </w:p>
    <w:p>
      <w:pPr>
        <w:pStyle w:val="ConsPlusNonformat"/>
        <w:jc w:val="both"/>
        <w:rPr/>
      </w:pPr>
      <w:r>
        <w:rPr>
          <w:rFonts w:ascii="Times New Roman" w:hAnsi="Times New Roman"/>
          <w:sz w:val="24"/>
        </w:rPr>
        <w:t>___________________________________________________________________________</w:t>
      </w:r>
    </w:p>
    <w:p>
      <w:pPr>
        <w:pStyle w:val="ConsPlusNonformat"/>
        <w:jc w:val="both"/>
        <w:rPr/>
      </w:pPr>
      <w:r>
        <w:rPr>
          <w:rFonts w:ascii="Times New Roman" w:hAnsi="Times New Roman"/>
          <w:sz w:val="28"/>
          <w:szCs w:val="28"/>
        </w:rPr>
        <w:t>ОГРН заявителя</w:t>
      </w:r>
    </w:p>
    <w:p>
      <w:pPr>
        <w:pStyle w:val="ConsPlusNonformat"/>
        <w:jc w:val="both"/>
        <w:rPr/>
      </w:pPr>
      <w:r>
        <w:rPr>
          <w:rFonts w:ascii="Times New Roman" w:hAnsi="Times New Roman"/>
          <w:sz w:val="24"/>
        </w:rPr>
        <w:t>___________________________________________________________________________</w:t>
      </w:r>
    </w:p>
    <w:p>
      <w:pPr>
        <w:pStyle w:val="ConsPlusNonformat"/>
        <w:jc w:val="both"/>
        <w:rPr/>
      </w:pPr>
      <w:r>
        <w:rPr>
          <w:rFonts w:eastAsia="Times New Roman" w:ascii="Times New Roman" w:hAnsi="Times New Roman"/>
          <w:sz w:val="28"/>
          <w:szCs w:val="28"/>
        </w:rPr>
        <w:t>Почтовый адрес (местонахождение юридического лица)</w:t>
      </w:r>
    </w:p>
    <w:p>
      <w:pPr>
        <w:pStyle w:val="ConsPlusNonformat"/>
        <w:jc w:val="both"/>
        <w:rPr/>
      </w:pPr>
      <w:r>
        <w:rPr>
          <w:rFonts w:eastAsia="Times New Roman" w:ascii="Times New Roman" w:hAnsi="Times New Roman"/>
          <w:sz w:val="24"/>
        </w:rPr>
        <w:t>___________________________________________________________________________</w:t>
      </w:r>
    </w:p>
    <w:p>
      <w:pPr>
        <w:pStyle w:val="ConsPlusNonformat"/>
        <w:jc w:val="both"/>
        <w:rPr/>
      </w:pPr>
      <w:r>
        <w:rPr>
          <w:rFonts w:eastAsia="Times New Roman" w:ascii="Times New Roman" w:hAnsi="Times New Roman"/>
          <w:sz w:val="28"/>
          <w:szCs w:val="28"/>
        </w:rPr>
        <w:t>Телефон (факс)______________________</w:t>
      </w:r>
    </w:p>
    <w:p>
      <w:pPr>
        <w:pStyle w:val="ConsPlusNonformat"/>
        <w:jc w:val="both"/>
        <w:rPr/>
      </w:pPr>
      <w:r>
        <w:rPr>
          <w:rFonts w:eastAsia="Times New Roman" w:ascii="Times New Roman" w:hAnsi="Times New Roman"/>
          <w:sz w:val="28"/>
          <w:szCs w:val="28"/>
        </w:rPr>
        <w:t>электронный адрес ___________________</w:t>
      </w:r>
    </w:p>
    <w:p>
      <w:pPr>
        <w:pStyle w:val="ConsPlusNonformat"/>
        <w:jc w:val="both"/>
        <w:rPr>
          <w:sz w:val="28"/>
          <w:szCs w:val="28"/>
        </w:rPr>
      </w:pPr>
      <w:r>
        <w:rPr>
          <w:sz w:val="28"/>
          <w:szCs w:val="28"/>
        </w:rPr>
      </w:r>
    </w:p>
    <w:p>
      <w:pPr>
        <w:pStyle w:val="ConsPlusNonformat"/>
        <w:jc w:val="both"/>
        <w:rPr/>
      </w:pPr>
      <w:r>
        <w:rPr>
          <w:rFonts w:eastAsia="Times New Roman" w:ascii="Times New Roman" w:hAnsi="Times New Roman"/>
          <w:sz w:val="28"/>
          <w:szCs w:val="28"/>
        </w:rPr>
        <w:t>Приложение на _________ пронумерованных листах:</w:t>
      </w:r>
    </w:p>
    <w:p>
      <w:pPr>
        <w:pStyle w:val="ConsPlusNonformat"/>
        <w:jc w:val="both"/>
        <w:rPr/>
      </w:pPr>
      <w:r>
        <w:rPr>
          <w:rFonts w:eastAsia="Times New Roman" w:ascii="Times New Roman" w:hAnsi="Times New Roman"/>
          <w:sz w:val="24"/>
        </w:rPr>
        <w:t>___________________________________________________________________________</w:t>
      </w:r>
    </w:p>
    <w:p>
      <w:pPr>
        <w:pStyle w:val="ConsPlusNonformat"/>
        <w:jc w:val="both"/>
        <w:rPr/>
      </w:pPr>
      <w:r>
        <w:rPr>
          <w:rFonts w:ascii="Times New Roman" w:hAnsi="Times New Roman"/>
          <w:sz w:val="24"/>
        </w:rPr>
        <w:t>(перечень прилагаемых документов согласно пункту 4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без проведения аукциона, утвержденного постановлением Администрации Курской области от 22.02.2018 №139-па).</w:t>
      </w:r>
    </w:p>
    <w:p>
      <w:pPr>
        <w:pStyle w:val="ConsPlusNonformat"/>
        <w:jc w:val="both"/>
        <w:rPr>
          <w:szCs w:val="20"/>
        </w:rPr>
      </w:pPr>
      <w:r>
        <w:rPr>
          <w:szCs w:val="20"/>
        </w:rPr>
      </w:r>
    </w:p>
    <w:p>
      <w:pPr>
        <w:pStyle w:val="ConsPlusNonformat"/>
        <w:jc w:val="both"/>
        <w:rPr/>
      </w:pPr>
      <w:r>
        <w:rPr>
          <w:rFonts w:ascii="Times New Roman" w:hAnsi="Times New Roman"/>
          <w:sz w:val="28"/>
          <w:szCs w:val="28"/>
        </w:rPr>
        <w:t>Сведения о доверенности (при наличии) __________________________.</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both"/>
        <w:rPr/>
      </w:pPr>
      <w:r>
        <w:rPr>
          <w:rFonts w:ascii="Times New Roman" w:hAnsi="Times New Roman"/>
          <w:sz w:val="28"/>
          <w:szCs w:val="28"/>
        </w:rPr>
        <w:t>Должность уполномоченного лица заявителя ___________       ___________</w:t>
      </w:r>
    </w:p>
    <w:p>
      <w:pPr>
        <w:pStyle w:val="ConsPlusNonformat"/>
        <w:jc w:val="both"/>
        <w:rPr/>
      </w:pPr>
      <w:r>
        <w:rPr>
          <w:rFonts w:eastAsia="Times New Roman" w:ascii="Times New Roman" w:hAnsi="Times New Roman"/>
          <w:sz w:val="24"/>
        </w:rPr>
        <w:t xml:space="preserve">                                                                                                 </w:t>
      </w:r>
      <w:r>
        <w:rPr>
          <w:rFonts w:ascii="Times New Roman" w:hAnsi="Times New Roman"/>
          <w:szCs w:val="20"/>
        </w:rPr>
        <w:t>(подпись)                           (Ф.И.О.)</w:t>
      </w:r>
    </w:p>
    <w:p>
      <w:pPr>
        <w:pStyle w:val="ConsPlusNonformat"/>
        <w:jc w:val="both"/>
        <w:rPr/>
      </w:pPr>
      <w:r>
        <w:rPr>
          <w:rFonts w:eastAsia="Times New Roman" w:ascii="Times New Roman" w:hAnsi="Times New Roman"/>
          <w:sz w:val="24"/>
        </w:rPr>
        <w:t xml:space="preserve">                                                        </w:t>
      </w:r>
      <w:r>
        <w:rPr>
          <w:rFonts w:ascii="Times New Roman" w:hAnsi="Times New Roman"/>
          <w:sz w:val="24"/>
        </w:rPr>
        <w:t>М.П. (при наличии</w:t>
      </w:r>
      <w:r>
        <w:rPr>
          <w:rFonts w:ascii="Times New Roman" w:hAnsi="Times New Roman"/>
          <w:szCs w:val="20"/>
        </w:rPr>
        <w:t>)</w:t>
      </w:r>
      <w:r>
        <w:rPr>
          <w:rFonts w:ascii="Times New Roman" w:hAnsi="Times New Roman"/>
          <w:sz w:val="24"/>
        </w:rPr>
        <w:t xml:space="preserve"> </w:t>
      </w:r>
    </w:p>
    <w:sectPr>
      <w:headerReference w:type="default" r:id="rId5"/>
      <w:headerReference w:type="first" r:id="rId6"/>
      <w:type w:val="nextPage"/>
      <w:pgSz w:w="11906" w:h="16838"/>
      <w:pgMar w:left="1701" w:right="1134" w:header="692" w:top="1134" w:footer="0" w:bottom="1134"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TimesE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dstrike w:val="false"/>
        <w:strike w:val="false"/>
        <w:sz w:val="28"/>
        <w:spacing w:val="-1"/>
        <w:i w:val="false"/>
        <w:b/>
        <w:szCs w:val="28"/>
        <w:bCs/>
        <w:highlight w:val="yellow"/>
        <w:rFonts w:ascii="Times New Roman" w:hAnsi="Times New Roman" w:eastAsia="Times New Roman"/>
        <w:color w:val="000000"/>
        <w:lang w:val="ru-RU" w:eastAsia="ru-RU" w:bidi="ar-SA"/>
      </w:rPr>
    </w:lvl>
    <w:lvl w:ilvl="1">
      <w:start w:val="1"/>
      <w:numFmt w:val="none"/>
      <w:suff w:val="nothing"/>
      <w:lvlText w:val=""/>
      <w:lvlJc w:val="left"/>
      <w:pPr>
        <w:ind w:left="576" w:hanging="576"/>
      </w:pPr>
      <w:rPr>
        <w:sz w:val="28"/>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en-US" w:bidi="en-US"/>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5cfb"/>
    <w:pPr>
      <w:widowControl/>
      <w:bidi w:val="0"/>
      <w:spacing w:before="0" w:after="0"/>
      <w:jc w:val="left"/>
    </w:pPr>
    <w:rPr>
      <w:rFonts w:ascii="Times New Roman" w:hAnsi="Times New Roman" w:eastAsia="Times New Roman" w:cs="Times New Roman"/>
      <w:color w:val="auto"/>
      <w:kern w:val="0"/>
      <w:sz w:val="20"/>
      <w:szCs w:val="22"/>
      <w:highlight w:val="white"/>
      <w:lang w:val="ru-RU" w:eastAsia="zh-CN" w:bidi="ar-SA"/>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9f5cfb"/>
    <w:rPr>
      <w:rFonts w:ascii="Arial" w:hAnsi="Arial" w:eastAsia="Arial" w:cs="Arial"/>
      <w:sz w:val="40"/>
      <w:szCs w:val="40"/>
    </w:rPr>
  </w:style>
  <w:style w:type="character" w:styleId="Heading2Char" w:customStyle="1">
    <w:name w:val="Heading 2 Char"/>
    <w:basedOn w:val="DefaultParagraphFont"/>
    <w:uiPriority w:val="9"/>
    <w:qFormat/>
    <w:rsid w:val="009f5cfb"/>
    <w:rPr>
      <w:rFonts w:ascii="Arial" w:hAnsi="Arial" w:eastAsia="Arial" w:cs="Arial"/>
      <w:sz w:val="34"/>
    </w:rPr>
  </w:style>
  <w:style w:type="character" w:styleId="Heading3Char" w:customStyle="1">
    <w:name w:val="Heading 3 Char"/>
    <w:basedOn w:val="DefaultParagraphFont"/>
    <w:uiPriority w:val="9"/>
    <w:qFormat/>
    <w:rsid w:val="009f5cfb"/>
    <w:rPr>
      <w:rFonts w:ascii="Arial" w:hAnsi="Arial" w:eastAsia="Arial" w:cs="Arial"/>
      <w:sz w:val="30"/>
      <w:szCs w:val="30"/>
    </w:rPr>
  </w:style>
  <w:style w:type="character" w:styleId="Heading4Char" w:customStyle="1">
    <w:name w:val="Heading 4 Char"/>
    <w:basedOn w:val="DefaultParagraphFont"/>
    <w:uiPriority w:val="9"/>
    <w:qFormat/>
    <w:rsid w:val="009f5cfb"/>
    <w:rPr>
      <w:rFonts w:ascii="Arial" w:hAnsi="Arial" w:eastAsia="Arial" w:cs="Arial"/>
      <w:b/>
      <w:bCs/>
      <w:sz w:val="26"/>
      <w:szCs w:val="26"/>
    </w:rPr>
  </w:style>
  <w:style w:type="character" w:styleId="Heading5Char" w:customStyle="1">
    <w:name w:val="Heading 5 Char"/>
    <w:basedOn w:val="DefaultParagraphFont"/>
    <w:uiPriority w:val="9"/>
    <w:qFormat/>
    <w:rsid w:val="009f5cfb"/>
    <w:rPr>
      <w:rFonts w:ascii="Arial" w:hAnsi="Arial" w:eastAsia="Arial" w:cs="Arial"/>
      <w:b/>
      <w:bCs/>
      <w:sz w:val="24"/>
      <w:szCs w:val="24"/>
    </w:rPr>
  </w:style>
  <w:style w:type="character" w:styleId="Heading6Char" w:customStyle="1">
    <w:name w:val="Heading 6 Char"/>
    <w:basedOn w:val="DefaultParagraphFont"/>
    <w:uiPriority w:val="9"/>
    <w:qFormat/>
    <w:rsid w:val="009f5cfb"/>
    <w:rPr>
      <w:rFonts w:ascii="Arial" w:hAnsi="Arial" w:eastAsia="Arial" w:cs="Arial"/>
      <w:b/>
      <w:bCs/>
      <w:sz w:val="22"/>
      <w:szCs w:val="22"/>
    </w:rPr>
  </w:style>
  <w:style w:type="character" w:styleId="Heading7Char" w:customStyle="1">
    <w:name w:val="Heading 7 Char"/>
    <w:basedOn w:val="DefaultParagraphFont"/>
    <w:uiPriority w:val="9"/>
    <w:qFormat/>
    <w:rsid w:val="009f5cfb"/>
    <w:rPr>
      <w:rFonts w:ascii="Arial" w:hAnsi="Arial" w:eastAsia="Arial" w:cs="Arial"/>
      <w:b/>
      <w:bCs/>
      <w:i/>
      <w:iCs/>
      <w:sz w:val="22"/>
      <w:szCs w:val="22"/>
    </w:rPr>
  </w:style>
  <w:style w:type="character" w:styleId="Heading8Char" w:customStyle="1">
    <w:name w:val="Heading 8 Char"/>
    <w:basedOn w:val="DefaultParagraphFont"/>
    <w:uiPriority w:val="9"/>
    <w:qFormat/>
    <w:rsid w:val="009f5cfb"/>
    <w:rPr>
      <w:rFonts w:ascii="Arial" w:hAnsi="Arial" w:eastAsia="Arial" w:cs="Arial"/>
      <w:i/>
      <w:iCs/>
      <w:sz w:val="22"/>
      <w:szCs w:val="22"/>
    </w:rPr>
  </w:style>
  <w:style w:type="character" w:styleId="Heading9Char" w:customStyle="1">
    <w:name w:val="Heading 9 Char"/>
    <w:basedOn w:val="DefaultParagraphFont"/>
    <w:uiPriority w:val="9"/>
    <w:qFormat/>
    <w:rsid w:val="009f5cfb"/>
    <w:rPr>
      <w:rFonts w:ascii="Arial" w:hAnsi="Arial" w:eastAsia="Arial" w:cs="Arial"/>
      <w:i/>
      <w:iCs/>
      <w:sz w:val="21"/>
      <w:szCs w:val="21"/>
    </w:rPr>
  </w:style>
  <w:style w:type="character" w:styleId="TitleChar" w:customStyle="1">
    <w:name w:val="Title Char"/>
    <w:basedOn w:val="DefaultParagraphFont"/>
    <w:uiPriority w:val="10"/>
    <w:qFormat/>
    <w:rsid w:val="009f5cfb"/>
    <w:rPr>
      <w:sz w:val="48"/>
      <w:szCs w:val="48"/>
    </w:rPr>
  </w:style>
  <w:style w:type="character" w:styleId="SubtitleChar" w:customStyle="1">
    <w:name w:val="Subtitle Char"/>
    <w:basedOn w:val="DefaultParagraphFont"/>
    <w:uiPriority w:val="11"/>
    <w:qFormat/>
    <w:rsid w:val="009f5cfb"/>
    <w:rPr>
      <w:sz w:val="24"/>
      <w:szCs w:val="24"/>
    </w:rPr>
  </w:style>
  <w:style w:type="character" w:styleId="QuoteChar" w:customStyle="1">
    <w:name w:val="Quote Char"/>
    <w:uiPriority w:val="29"/>
    <w:qFormat/>
    <w:rsid w:val="009f5cfb"/>
    <w:rPr>
      <w:i/>
    </w:rPr>
  </w:style>
  <w:style w:type="character" w:styleId="IntenseQuoteChar" w:customStyle="1">
    <w:name w:val="Intense Quote Char"/>
    <w:uiPriority w:val="30"/>
    <w:qFormat/>
    <w:rsid w:val="009f5cfb"/>
    <w:rPr>
      <w:i/>
    </w:rPr>
  </w:style>
  <w:style w:type="character" w:styleId="HeaderChar" w:customStyle="1">
    <w:name w:val="Header Char"/>
    <w:basedOn w:val="DefaultParagraphFont"/>
    <w:uiPriority w:val="99"/>
    <w:qFormat/>
    <w:rsid w:val="009f5cfb"/>
    <w:rPr/>
  </w:style>
  <w:style w:type="character" w:styleId="FooterChar" w:customStyle="1">
    <w:name w:val="Footer Char"/>
    <w:basedOn w:val="DefaultParagraphFont"/>
    <w:uiPriority w:val="99"/>
    <w:qFormat/>
    <w:rsid w:val="009f5cfb"/>
    <w:rPr/>
  </w:style>
  <w:style w:type="character" w:styleId="Style14">
    <w:name w:val="Интернет-ссылка"/>
    <w:qFormat/>
    <w:rsid w:val="009f5cfb"/>
    <w:rPr>
      <w:color w:val="0000FF"/>
      <w:u w:val="single"/>
    </w:rPr>
  </w:style>
  <w:style w:type="character" w:styleId="FootnoteTextChar" w:customStyle="1">
    <w:name w:val="Footnote Text Char"/>
    <w:uiPriority w:val="99"/>
    <w:qFormat/>
    <w:rsid w:val="009f5cfb"/>
    <w:rPr>
      <w:sz w:val="18"/>
    </w:rPr>
  </w:style>
  <w:style w:type="character" w:styleId="Style15" w:customStyle="1">
    <w:name w:val="Привязка сноски"/>
    <w:rsid w:val="009f5cfb"/>
    <w:rPr>
      <w:vertAlign w:val="superscript"/>
    </w:rPr>
  </w:style>
  <w:style w:type="character" w:styleId="FootnoteCharacters" w:customStyle="1">
    <w:name w:val="Footnote Characters"/>
    <w:basedOn w:val="DefaultParagraphFont"/>
    <w:uiPriority w:val="99"/>
    <w:unhideWhenUsed/>
    <w:qFormat/>
    <w:rsid w:val="009f5cfb"/>
    <w:rPr>
      <w:vertAlign w:val="superscript"/>
    </w:rPr>
  </w:style>
  <w:style w:type="character" w:styleId="WW8Num1z0" w:customStyle="1">
    <w:name w:val="WW8Num1z0"/>
    <w:qFormat/>
    <w:rsid w:val="009f5cfb"/>
    <w:rPr/>
  </w:style>
  <w:style w:type="character" w:styleId="WW8Num1z1" w:customStyle="1">
    <w:name w:val="WW8Num1z1"/>
    <w:qFormat/>
    <w:rsid w:val="009f5cfb"/>
    <w:rPr/>
  </w:style>
  <w:style w:type="character" w:styleId="WW8Num1z2" w:customStyle="1">
    <w:name w:val="WW8Num1z2"/>
    <w:qFormat/>
    <w:rsid w:val="009f5cfb"/>
    <w:rPr/>
  </w:style>
  <w:style w:type="character" w:styleId="WW8Num1z3" w:customStyle="1">
    <w:name w:val="WW8Num1z3"/>
    <w:qFormat/>
    <w:rsid w:val="009f5cfb"/>
    <w:rPr/>
  </w:style>
  <w:style w:type="character" w:styleId="WW8Num1z4" w:customStyle="1">
    <w:name w:val="WW8Num1z4"/>
    <w:qFormat/>
    <w:rsid w:val="009f5cfb"/>
    <w:rPr/>
  </w:style>
  <w:style w:type="character" w:styleId="WW8Num1z5" w:customStyle="1">
    <w:name w:val="WW8Num1z5"/>
    <w:qFormat/>
    <w:rsid w:val="009f5cfb"/>
    <w:rPr/>
  </w:style>
  <w:style w:type="character" w:styleId="WW8Num1z6" w:customStyle="1">
    <w:name w:val="WW8Num1z6"/>
    <w:qFormat/>
    <w:rsid w:val="009f5cfb"/>
    <w:rPr/>
  </w:style>
  <w:style w:type="character" w:styleId="WW8Num1z7" w:customStyle="1">
    <w:name w:val="WW8Num1z7"/>
    <w:qFormat/>
    <w:rsid w:val="009f5cfb"/>
    <w:rPr/>
  </w:style>
  <w:style w:type="character" w:styleId="WW8Num1z8" w:customStyle="1">
    <w:name w:val="WW8Num1z8"/>
    <w:qFormat/>
    <w:rsid w:val="009f5cfb"/>
    <w:rPr/>
  </w:style>
  <w:style w:type="character" w:styleId="WW8Num2z0" w:customStyle="1">
    <w:name w:val="WW8Num2z0"/>
    <w:qFormat/>
    <w:rsid w:val="009f5cfb"/>
    <w:rPr>
      <w:rFonts w:ascii="Tahoma" w:hAnsi="Tahoma" w:eastAsia="Times New Roman"/>
      <w:b/>
      <w:bCs/>
      <w:i w:val="false"/>
      <w:strike w:val="false"/>
      <w:dstrike w:val="false"/>
      <w:color w:val="000000"/>
      <w:spacing w:val="-1"/>
      <w:sz w:val="28"/>
      <w:szCs w:val="28"/>
      <w:highlight w:val="yellow"/>
      <w:lang w:val="ru-RU" w:eastAsia="ru-RU" w:bidi="ar-SA"/>
    </w:rPr>
  </w:style>
  <w:style w:type="character" w:styleId="WW8Num2z1" w:customStyle="1">
    <w:name w:val="WW8Num2z1"/>
    <w:qFormat/>
    <w:rsid w:val="009f5cfb"/>
    <w:rPr>
      <w:b/>
      <w:bCs/>
      <w:sz w:val="28"/>
      <w:szCs w:val="28"/>
      <w:lang w:val="ru-RU" w:eastAsia="ru-RU" w:bidi="ar-SA"/>
    </w:rPr>
  </w:style>
  <w:style w:type="character" w:styleId="WW8Num2z2" w:customStyle="1">
    <w:name w:val="WW8Num2z2"/>
    <w:qFormat/>
    <w:rsid w:val="009f5cfb"/>
    <w:rPr/>
  </w:style>
  <w:style w:type="character" w:styleId="WW8Num2z3" w:customStyle="1">
    <w:name w:val="WW8Num2z3"/>
    <w:qFormat/>
    <w:rsid w:val="009f5cfb"/>
    <w:rPr/>
  </w:style>
  <w:style w:type="character" w:styleId="WW8Num2z4" w:customStyle="1">
    <w:name w:val="WW8Num2z4"/>
    <w:qFormat/>
    <w:rsid w:val="009f5cfb"/>
    <w:rPr/>
  </w:style>
  <w:style w:type="character" w:styleId="WW8Num2z5" w:customStyle="1">
    <w:name w:val="WW8Num2z5"/>
    <w:qFormat/>
    <w:rsid w:val="009f5cfb"/>
    <w:rPr/>
  </w:style>
  <w:style w:type="character" w:styleId="WW8Num2z6" w:customStyle="1">
    <w:name w:val="WW8Num2z6"/>
    <w:qFormat/>
    <w:rsid w:val="009f5cfb"/>
    <w:rPr/>
  </w:style>
  <w:style w:type="character" w:styleId="WW8Num2z7" w:customStyle="1">
    <w:name w:val="WW8Num2z7"/>
    <w:qFormat/>
    <w:rsid w:val="009f5cfb"/>
    <w:rPr/>
  </w:style>
  <w:style w:type="character" w:styleId="WW8Num2z8" w:customStyle="1">
    <w:name w:val="WW8Num2z8"/>
    <w:qFormat/>
    <w:rsid w:val="009f5cfb"/>
    <w:rPr/>
  </w:style>
  <w:style w:type="character" w:styleId="3" w:customStyle="1">
    <w:name w:val="Основной шрифт абзаца3"/>
    <w:qFormat/>
    <w:rsid w:val="009f5cfb"/>
    <w:rPr/>
  </w:style>
  <w:style w:type="character" w:styleId="WW8Num3z0" w:customStyle="1">
    <w:name w:val="WW8Num3z0"/>
    <w:qFormat/>
    <w:rsid w:val="009f5cfb"/>
    <w:rPr/>
  </w:style>
  <w:style w:type="character" w:styleId="WW8Num3z1" w:customStyle="1">
    <w:name w:val="WW8Num3z1"/>
    <w:qFormat/>
    <w:rsid w:val="009f5cfb"/>
    <w:rPr/>
  </w:style>
  <w:style w:type="character" w:styleId="WW8Num3z2" w:customStyle="1">
    <w:name w:val="WW8Num3z2"/>
    <w:qFormat/>
    <w:rsid w:val="009f5cfb"/>
    <w:rPr/>
  </w:style>
  <w:style w:type="character" w:styleId="WW8Num3z3" w:customStyle="1">
    <w:name w:val="WW8Num3z3"/>
    <w:qFormat/>
    <w:rsid w:val="009f5cfb"/>
    <w:rPr/>
  </w:style>
  <w:style w:type="character" w:styleId="WW8Num3z4" w:customStyle="1">
    <w:name w:val="WW8Num3z4"/>
    <w:qFormat/>
    <w:rsid w:val="009f5cfb"/>
    <w:rPr/>
  </w:style>
  <w:style w:type="character" w:styleId="WW8Num3z5" w:customStyle="1">
    <w:name w:val="WW8Num3z5"/>
    <w:qFormat/>
    <w:rsid w:val="009f5cfb"/>
    <w:rPr/>
  </w:style>
  <w:style w:type="character" w:styleId="WW8Num3z6" w:customStyle="1">
    <w:name w:val="WW8Num3z6"/>
    <w:qFormat/>
    <w:rsid w:val="009f5cfb"/>
    <w:rPr/>
  </w:style>
  <w:style w:type="character" w:styleId="WW8Num3z7" w:customStyle="1">
    <w:name w:val="WW8Num3z7"/>
    <w:qFormat/>
    <w:rsid w:val="009f5cfb"/>
    <w:rPr/>
  </w:style>
  <w:style w:type="character" w:styleId="WW8Num3z8" w:customStyle="1">
    <w:name w:val="WW8Num3z8"/>
    <w:qFormat/>
    <w:rsid w:val="009f5cfb"/>
    <w:rPr/>
  </w:style>
  <w:style w:type="character" w:styleId="2" w:customStyle="1">
    <w:name w:val="Основной шрифт абзаца2"/>
    <w:qFormat/>
    <w:rsid w:val="009f5cfb"/>
    <w:rPr/>
  </w:style>
  <w:style w:type="character" w:styleId="WW8Num4z0" w:customStyle="1">
    <w:name w:val="WW8Num4z0"/>
    <w:qFormat/>
    <w:rsid w:val="009f5cfb"/>
    <w:rPr>
      <w:rFonts w:ascii="Times New Roman" w:hAnsi="Times New Roman"/>
    </w:rPr>
  </w:style>
  <w:style w:type="character" w:styleId="WW8Num5z0" w:customStyle="1">
    <w:name w:val="WW8Num5z0"/>
    <w:qFormat/>
    <w:rsid w:val="009f5cfb"/>
    <w:rPr>
      <w:sz w:val="28"/>
      <w:szCs w:val="28"/>
    </w:rPr>
  </w:style>
  <w:style w:type="character" w:styleId="WW8Num6z0" w:customStyle="1">
    <w:name w:val="WW8Num6z0"/>
    <w:qFormat/>
    <w:rsid w:val="009f5cfb"/>
    <w:rPr/>
  </w:style>
  <w:style w:type="character" w:styleId="WW8Num4z1" w:customStyle="1">
    <w:name w:val="WW8Num4z1"/>
    <w:qFormat/>
    <w:rsid w:val="009f5cfb"/>
    <w:rPr/>
  </w:style>
  <w:style w:type="character" w:styleId="WW8Num4z2" w:customStyle="1">
    <w:name w:val="WW8Num4z2"/>
    <w:qFormat/>
    <w:rsid w:val="009f5cfb"/>
    <w:rPr/>
  </w:style>
  <w:style w:type="character" w:styleId="WW8Num4z3" w:customStyle="1">
    <w:name w:val="WW8Num4z3"/>
    <w:qFormat/>
    <w:rsid w:val="009f5cfb"/>
    <w:rPr/>
  </w:style>
  <w:style w:type="character" w:styleId="WW8Num4z4" w:customStyle="1">
    <w:name w:val="WW8Num4z4"/>
    <w:qFormat/>
    <w:rsid w:val="009f5cfb"/>
    <w:rPr/>
  </w:style>
  <w:style w:type="character" w:styleId="WW8Num4z5" w:customStyle="1">
    <w:name w:val="WW8Num4z5"/>
    <w:qFormat/>
    <w:rsid w:val="009f5cfb"/>
    <w:rPr/>
  </w:style>
  <w:style w:type="character" w:styleId="WW8Num4z6" w:customStyle="1">
    <w:name w:val="WW8Num4z6"/>
    <w:qFormat/>
    <w:rsid w:val="009f5cfb"/>
    <w:rPr/>
  </w:style>
  <w:style w:type="character" w:styleId="WW8Num4z7" w:customStyle="1">
    <w:name w:val="WW8Num4z7"/>
    <w:qFormat/>
    <w:rsid w:val="009f5cfb"/>
    <w:rPr/>
  </w:style>
  <w:style w:type="character" w:styleId="WW8Num4z8" w:customStyle="1">
    <w:name w:val="WW8Num4z8"/>
    <w:qFormat/>
    <w:rsid w:val="009f5cfb"/>
    <w:rPr/>
  </w:style>
  <w:style w:type="character" w:styleId="WW8Num5z1" w:customStyle="1">
    <w:name w:val="WW8Num5z1"/>
    <w:qFormat/>
    <w:rsid w:val="009f5cfb"/>
    <w:rPr/>
  </w:style>
  <w:style w:type="character" w:styleId="WW8Num5z2" w:customStyle="1">
    <w:name w:val="WW8Num5z2"/>
    <w:qFormat/>
    <w:rsid w:val="009f5cfb"/>
    <w:rPr/>
  </w:style>
  <w:style w:type="character" w:styleId="WW8Num5z3" w:customStyle="1">
    <w:name w:val="WW8Num5z3"/>
    <w:qFormat/>
    <w:rsid w:val="009f5cfb"/>
    <w:rPr/>
  </w:style>
  <w:style w:type="character" w:styleId="WW8Num5z4" w:customStyle="1">
    <w:name w:val="WW8Num5z4"/>
    <w:qFormat/>
    <w:rsid w:val="009f5cfb"/>
    <w:rPr/>
  </w:style>
  <w:style w:type="character" w:styleId="WW8Num5z5" w:customStyle="1">
    <w:name w:val="WW8Num5z5"/>
    <w:qFormat/>
    <w:rsid w:val="009f5cfb"/>
    <w:rPr/>
  </w:style>
  <w:style w:type="character" w:styleId="WW8Num5z6" w:customStyle="1">
    <w:name w:val="WW8Num5z6"/>
    <w:qFormat/>
    <w:rsid w:val="009f5cfb"/>
    <w:rPr/>
  </w:style>
  <w:style w:type="character" w:styleId="WW8Num5z7" w:customStyle="1">
    <w:name w:val="WW8Num5z7"/>
    <w:qFormat/>
    <w:rsid w:val="009f5cfb"/>
    <w:rPr/>
  </w:style>
  <w:style w:type="character" w:styleId="WW8Num5z8" w:customStyle="1">
    <w:name w:val="WW8Num5z8"/>
    <w:qFormat/>
    <w:rsid w:val="009f5cfb"/>
    <w:rPr/>
  </w:style>
  <w:style w:type="character" w:styleId="WW8Num6z1" w:customStyle="1">
    <w:name w:val="WW8Num6z1"/>
    <w:qFormat/>
    <w:rsid w:val="009f5cfb"/>
    <w:rPr/>
  </w:style>
  <w:style w:type="character" w:styleId="WW8Num6z2" w:customStyle="1">
    <w:name w:val="WW8Num6z2"/>
    <w:qFormat/>
    <w:rsid w:val="009f5cfb"/>
    <w:rPr/>
  </w:style>
  <w:style w:type="character" w:styleId="WW8Num6z3" w:customStyle="1">
    <w:name w:val="WW8Num6z3"/>
    <w:qFormat/>
    <w:rsid w:val="009f5cfb"/>
    <w:rPr/>
  </w:style>
  <w:style w:type="character" w:styleId="WW8Num6z4" w:customStyle="1">
    <w:name w:val="WW8Num6z4"/>
    <w:qFormat/>
    <w:rsid w:val="009f5cfb"/>
    <w:rPr/>
  </w:style>
  <w:style w:type="character" w:styleId="WW8Num6z5" w:customStyle="1">
    <w:name w:val="WW8Num6z5"/>
    <w:qFormat/>
    <w:rsid w:val="009f5cfb"/>
    <w:rPr/>
  </w:style>
  <w:style w:type="character" w:styleId="WW8Num6z6" w:customStyle="1">
    <w:name w:val="WW8Num6z6"/>
    <w:qFormat/>
    <w:rsid w:val="009f5cfb"/>
    <w:rPr/>
  </w:style>
  <w:style w:type="character" w:styleId="WW8Num6z7" w:customStyle="1">
    <w:name w:val="WW8Num6z7"/>
    <w:qFormat/>
    <w:rsid w:val="009f5cfb"/>
    <w:rPr/>
  </w:style>
  <w:style w:type="character" w:styleId="WW8Num6z8" w:customStyle="1">
    <w:name w:val="WW8Num6z8"/>
    <w:qFormat/>
    <w:rsid w:val="009f5cfb"/>
    <w:rPr/>
  </w:style>
  <w:style w:type="character" w:styleId="WW8Num7z0" w:customStyle="1">
    <w:name w:val="WW8Num7z0"/>
    <w:qFormat/>
    <w:rsid w:val="009f5cfb"/>
    <w:rPr>
      <w:rFonts w:ascii="Symbol" w:hAnsi="Symbol"/>
      <w:sz w:val="20"/>
    </w:rPr>
  </w:style>
  <w:style w:type="character" w:styleId="WW8Num7z1" w:customStyle="1">
    <w:name w:val="WW8Num7z1"/>
    <w:qFormat/>
    <w:rsid w:val="009f5cfb"/>
    <w:rPr>
      <w:rFonts w:ascii="Courier New" w:hAnsi="Courier New"/>
      <w:sz w:val="20"/>
    </w:rPr>
  </w:style>
  <w:style w:type="character" w:styleId="WW8Num7z2" w:customStyle="1">
    <w:name w:val="WW8Num7z2"/>
    <w:qFormat/>
    <w:rsid w:val="009f5cfb"/>
    <w:rPr>
      <w:rFonts w:ascii="Wingdings" w:hAnsi="Wingdings"/>
      <w:sz w:val="20"/>
    </w:rPr>
  </w:style>
  <w:style w:type="character" w:styleId="WW8Num8z0" w:customStyle="1">
    <w:name w:val="WW8Num8z0"/>
    <w:qFormat/>
    <w:rsid w:val="009f5cfb"/>
    <w:rPr/>
  </w:style>
  <w:style w:type="character" w:styleId="WW8Num8z1" w:customStyle="1">
    <w:name w:val="WW8Num8z1"/>
    <w:qFormat/>
    <w:rsid w:val="009f5cfb"/>
    <w:rPr/>
  </w:style>
  <w:style w:type="character" w:styleId="WW8Num8z2" w:customStyle="1">
    <w:name w:val="WW8Num8z2"/>
    <w:qFormat/>
    <w:rsid w:val="009f5cfb"/>
    <w:rPr/>
  </w:style>
  <w:style w:type="character" w:styleId="WW8Num8z3" w:customStyle="1">
    <w:name w:val="WW8Num8z3"/>
    <w:qFormat/>
    <w:rsid w:val="009f5cfb"/>
    <w:rPr/>
  </w:style>
  <w:style w:type="character" w:styleId="WW8Num8z4" w:customStyle="1">
    <w:name w:val="WW8Num8z4"/>
    <w:qFormat/>
    <w:rsid w:val="009f5cfb"/>
    <w:rPr/>
  </w:style>
  <w:style w:type="character" w:styleId="WW8Num8z5" w:customStyle="1">
    <w:name w:val="WW8Num8z5"/>
    <w:qFormat/>
    <w:rsid w:val="009f5cfb"/>
    <w:rPr/>
  </w:style>
  <w:style w:type="character" w:styleId="WW8Num8z6" w:customStyle="1">
    <w:name w:val="WW8Num8z6"/>
    <w:qFormat/>
    <w:rsid w:val="009f5cfb"/>
    <w:rPr/>
  </w:style>
  <w:style w:type="character" w:styleId="WW8Num8z7" w:customStyle="1">
    <w:name w:val="WW8Num8z7"/>
    <w:qFormat/>
    <w:rsid w:val="009f5cfb"/>
    <w:rPr/>
  </w:style>
  <w:style w:type="character" w:styleId="WW8Num8z8" w:customStyle="1">
    <w:name w:val="WW8Num8z8"/>
    <w:qFormat/>
    <w:rsid w:val="009f5cfb"/>
    <w:rPr/>
  </w:style>
  <w:style w:type="character" w:styleId="WW8Num9z0" w:customStyle="1">
    <w:name w:val="WW8Num9z0"/>
    <w:qFormat/>
    <w:rsid w:val="009f5cfb"/>
    <w:rPr/>
  </w:style>
  <w:style w:type="character" w:styleId="WW8Num9z1" w:customStyle="1">
    <w:name w:val="WW8Num9z1"/>
    <w:qFormat/>
    <w:rsid w:val="009f5cfb"/>
    <w:rPr/>
  </w:style>
  <w:style w:type="character" w:styleId="WW8Num9z2" w:customStyle="1">
    <w:name w:val="WW8Num9z2"/>
    <w:qFormat/>
    <w:rsid w:val="009f5cfb"/>
    <w:rPr/>
  </w:style>
  <w:style w:type="character" w:styleId="WW8Num9z3" w:customStyle="1">
    <w:name w:val="WW8Num9z3"/>
    <w:qFormat/>
    <w:rsid w:val="009f5cfb"/>
    <w:rPr/>
  </w:style>
  <w:style w:type="character" w:styleId="WW8Num9z4" w:customStyle="1">
    <w:name w:val="WW8Num9z4"/>
    <w:qFormat/>
    <w:rsid w:val="009f5cfb"/>
    <w:rPr/>
  </w:style>
  <w:style w:type="character" w:styleId="WW8Num9z5" w:customStyle="1">
    <w:name w:val="WW8Num9z5"/>
    <w:qFormat/>
    <w:rsid w:val="009f5cfb"/>
    <w:rPr/>
  </w:style>
  <w:style w:type="character" w:styleId="WW8Num9z6" w:customStyle="1">
    <w:name w:val="WW8Num9z6"/>
    <w:qFormat/>
    <w:rsid w:val="009f5cfb"/>
    <w:rPr/>
  </w:style>
  <w:style w:type="character" w:styleId="WW8Num9z7" w:customStyle="1">
    <w:name w:val="WW8Num9z7"/>
    <w:qFormat/>
    <w:rsid w:val="009f5cfb"/>
    <w:rPr/>
  </w:style>
  <w:style w:type="character" w:styleId="WW8Num9z8" w:customStyle="1">
    <w:name w:val="WW8Num9z8"/>
    <w:qFormat/>
    <w:rsid w:val="009f5cfb"/>
    <w:rPr/>
  </w:style>
  <w:style w:type="character" w:styleId="WW8Num10z0" w:customStyle="1">
    <w:name w:val="WW8Num10z0"/>
    <w:qFormat/>
    <w:rsid w:val="009f5cfb"/>
    <w:rPr>
      <w:rFonts w:ascii="Times New Roman" w:hAnsi="Times New Roman"/>
      <w:sz w:val="28"/>
      <w:szCs w:val="28"/>
    </w:rPr>
  </w:style>
  <w:style w:type="character" w:styleId="WW8Num10z1" w:customStyle="1">
    <w:name w:val="WW8Num10z1"/>
    <w:qFormat/>
    <w:rsid w:val="009f5cfb"/>
    <w:rPr/>
  </w:style>
  <w:style w:type="character" w:styleId="WW8Num10z2" w:customStyle="1">
    <w:name w:val="WW8Num10z2"/>
    <w:qFormat/>
    <w:rsid w:val="009f5cfb"/>
    <w:rPr/>
  </w:style>
  <w:style w:type="character" w:styleId="WW8Num10z3" w:customStyle="1">
    <w:name w:val="WW8Num10z3"/>
    <w:qFormat/>
    <w:rsid w:val="009f5cfb"/>
    <w:rPr/>
  </w:style>
  <w:style w:type="character" w:styleId="WW8Num10z4" w:customStyle="1">
    <w:name w:val="WW8Num10z4"/>
    <w:qFormat/>
    <w:rsid w:val="009f5cfb"/>
    <w:rPr/>
  </w:style>
  <w:style w:type="character" w:styleId="WW8Num10z5" w:customStyle="1">
    <w:name w:val="WW8Num10z5"/>
    <w:qFormat/>
    <w:rsid w:val="009f5cfb"/>
    <w:rPr/>
  </w:style>
  <w:style w:type="character" w:styleId="WW8Num10z6" w:customStyle="1">
    <w:name w:val="WW8Num10z6"/>
    <w:qFormat/>
    <w:rsid w:val="009f5cfb"/>
    <w:rPr/>
  </w:style>
  <w:style w:type="character" w:styleId="WW8Num10z7" w:customStyle="1">
    <w:name w:val="WW8Num10z7"/>
    <w:qFormat/>
    <w:rsid w:val="009f5cfb"/>
    <w:rPr/>
  </w:style>
  <w:style w:type="character" w:styleId="WW8Num10z8" w:customStyle="1">
    <w:name w:val="WW8Num10z8"/>
    <w:qFormat/>
    <w:rsid w:val="009f5cfb"/>
    <w:rPr/>
  </w:style>
  <w:style w:type="character" w:styleId="WW8Num11z0" w:customStyle="1">
    <w:name w:val="WW8Num11z0"/>
    <w:qFormat/>
    <w:rsid w:val="009f5cfb"/>
    <w:rPr/>
  </w:style>
  <w:style w:type="character" w:styleId="WW8Num11z1" w:customStyle="1">
    <w:name w:val="WW8Num11z1"/>
    <w:qFormat/>
    <w:rsid w:val="009f5cfb"/>
    <w:rPr/>
  </w:style>
  <w:style w:type="character" w:styleId="WW8Num11z2" w:customStyle="1">
    <w:name w:val="WW8Num11z2"/>
    <w:qFormat/>
    <w:rsid w:val="009f5cfb"/>
    <w:rPr/>
  </w:style>
  <w:style w:type="character" w:styleId="WW8Num11z3" w:customStyle="1">
    <w:name w:val="WW8Num11z3"/>
    <w:qFormat/>
    <w:rsid w:val="009f5cfb"/>
    <w:rPr/>
  </w:style>
  <w:style w:type="character" w:styleId="WW8Num11z4" w:customStyle="1">
    <w:name w:val="WW8Num11z4"/>
    <w:qFormat/>
    <w:rsid w:val="009f5cfb"/>
    <w:rPr/>
  </w:style>
  <w:style w:type="character" w:styleId="WW8Num11z5" w:customStyle="1">
    <w:name w:val="WW8Num11z5"/>
    <w:qFormat/>
    <w:rsid w:val="009f5cfb"/>
    <w:rPr/>
  </w:style>
  <w:style w:type="character" w:styleId="WW8Num11z6" w:customStyle="1">
    <w:name w:val="WW8Num11z6"/>
    <w:qFormat/>
    <w:rsid w:val="009f5cfb"/>
    <w:rPr/>
  </w:style>
  <w:style w:type="character" w:styleId="WW8Num11z7" w:customStyle="1">
    <w:name w:val="WW8Num11z7"/>
    <w:qFormat/>
    <w:rsid w:val="009f5cfb"/>
    <w:rPr/>
  </w:style>
  <w:style w:type="character" w:styleId="WW8Num11z8" w:customStyle="1">
    <w:name w:val="WW8Num11z8"/>
    <w:qFormat/>
    <w:rsid w:val="009f5cfb"/>
    <w:rPr/>
  </w:style>
  <w:style w:type="character" w:styleId="WW8Num12z0" w:customStyle="1">
    <w:name w:val="WW8Num12z0"/>
    <w:qFormat/>
    <w:rsid w:val="009f5cfb"/>
    <w:rPr/>
  </w:style>
  <w:style w:type="character" w:styleId="WW8Num12z1" w:customStyle="1">
    <w:name w:val="WW8Num12z1"/>
    <w:qFormat/>
    <w:rsid w:val="009f5cfb"/>
    <w:rPr/>
  </w:style>
  <w:style w:type="character" w:styleId="WW8Num12z2" w:customStyle="1">
    <w:name w:val="WW8Num12z2"/>
    <w:qFormat/>
    <w:rsid w:val="009f5cfb"/>
    <w:rPr/>
  </w:style>
  <w:style w:type="character" w:styleId="WW8Num12z3" w:customStyle="1">
    <w:name w:val="WW8Num12z3"/>
    <w:qFormat/>
    <w:rsid w:val="009f5cfb"/>
    <w:rPr/>
  </w:style>
  <w:style w:type="character" w:styleId="WW8Num12z4" w:customStyle="1">
    <w:name w:val="WW8Num12z4"/>
    <w:qFormat/>
    <w:rsid w:val="009f5cfb"/>
    <w:rPr/>
  </w:style>
  <w:style w:type="character" w:styleId="WW8Num12z5" w:customStyle="1">
    <w:name w:val="WW8Num12z5"/>
    <w:qFormat/>
    <w:rsid w:val="009f5cfb"/>
    <w:rPr/>
  </w:style>
  <w:style w:type="character" w:styleId="WW8Num12z6" w:customStyle="1">
    <w:name w:val="WW8Num12z6"/>
    <w:qFormat/>
    <w:rsid w:val="009f5cfb"/>
    <w:rPr/>
  </w:style>
  <w:style w:type="character" w:styleId="WW8Num12z7" w:customStyle="1">
    <w:name w:val="WW8Num12z7"/>
    <w:qFormat/>
    <w:rsid w:val="009f5cfb"/>
    <w:rPr/>
  </w:style>
  <w:style w:type="character" w:styleId="WW8Num12z8" w:customStyle="1">
    <w:name w:val="WW8Num12z8"/>
    <w:qFormat/>
    <w:rsid w:val="009f5cfb"/>
    <w:rPr/>
  </w:style>
  <w:style w:type="character" w:styleId="WW8Num13z0" w:customStyle="1">
    <w:name w:val="WW8Num13z0"/>
    <w:qFormat/>
    <w:rsid w:val="009f5cfb"/>
    <w:rPr/>
  </w:style>
  <w:style w:type="character" w:styleId="WW8Num13z1" w:customStyle="1">
    <w:name w:val="WW8Num13z1"/>
    <w:qFormat/>
    <w:rsid w:val="009f5cfb"/>
    <w:rPr/>
  </w:style>
  <w:style w:type="character" w:styleId="WW8Num13z2" w:customStyle="1">
    <w:name w:val="WW8Num13z2"/>
    <w:qFormat/>
    <w:rsid w:val="009f5cfb"/>
    <w:rPr/>
  </w:style>
  <w:style w:type="character" w:styleId="WW8Num13z3" w:customStyle="1">
    <w:name w:val="WW8Num13z3"/>
    <w:qFormat/>
    <w:rsid w:val="009f5cfb"/>
    <w:rPr/>
  </w:style>
  <w:style w:type="character" w:styleId="WW8Num13z4" w:customStyle="1">
    <w:name w:val="WW8Num13z4"/>
    <w:qFormat/>
    <w:rsid w:val="009f5cfb"/>
    <w:rPr/>
  </w:style>
  <w:style w:type="character" w:styleId="WW8Num13z5" w:customStyle="1">
    <w:name w:val="WW8Num13z5"/>
    <w:qFormat/>
    <w:rsid w:val="009f5cfb"/>
    <w:rPr/>
  </w:style>
  <w:style w:type="character" w:styleId="WW8Num13z6" w:customStyle="1">
    <w:name w:val="WW8Num13z6"/>
    <w:qFormat/>
    <w:rsid w:val="009f5cfb"/>
    <w:rPr/>
  </w:style>
  <w:style w:type="character" w:styleId="WW8Num13z7" w:customStyle="1">
    <w:name w:val="WW8Num13z7"/>
    <w:qFormat/>
    <w:rsid w:val="009f5cfb"/>
    <w:rPr/>
  </w:style>
  <w:style w:type="character" w:styleId="WW8Num13z8" w:customStyle="1">
    <w:name w:val="WW8Num13z8"/>
    <w:qFormat/>
    <w:rsid w:val="009f5cfb"/>
    <w:rPr/>
  </w:style>
  <w:style w:type="character" w:styleId="WW8Num14z0" w:customStyle="1">
    <w:name w:val="WW8Num14z0"/>
    <w:qFormat/>
    <w:rsid w:val="009f5cfb"/>
    <w:rPr>
      <w:sz w:val="28"/>
      <w:szCs w:val="28"/>
    </w:rPr>
  </w:style>
  <w:style w:type="character" w:styleId="WW8Num14z1" w:customStyle="1">
    <w:name w:val="WW8Num14z1"/>
    <w:qFormat/>
    <w:rsid w:val="009f5cfb"/>
    <w:rPr/>
  </w:style>
  <w:style w:type="character" w:styleId="WW8Num14z2" w:customStyle="1">
    <w:name w:val="WW8Num14z2"/>
    <w:qFormat/>
    <w:rsid w:val="009f5cfb"/>
    <w:rPr/>
  </w:style>
  <w:style w:type="character" w:styleId="WW8Num14z3" w:customStyle="1">
    <w:name w:val="WW8Num14z3"/>
    <w:qFormat/>
    <w:rsid w:val="009f5cfb"/>
    <w:rPr/>
  </w:style>
  <w:style w:type="character" w:styleId="WW8Num14z4" w:customStyle="1">
    <w:name w:val="WW8Num14z4"/>
    <w:qFormat/>
    <w:rsid w:val="009f5cfb"/>
    <w:rPr/>
  </w:style>
  <w:style w:type="character" w:styleId="WW8Num14z5" w:customStyle="1">
    <w:name w:val="WW8Num14z5"/>
    <w:qFormat/>
    <w:rsid w:val="009f5cfb"/>
    <w:rPr/>
  </w:style>
  <w:style w:type="character" w:styleId="WW8Num14z6" w:customStyle="1">
    <w:name w:val="WW8Num14z6"/>
    <w:qFormat/>
    <w:rsid w:val="009f5cfb"/>
    <w:rPr/>
  </w:style>
  <w:style w:type="character" w:styleId="WW8Num14z7" w:customStyle="1">
    <w:name w:val="WW8Num14z7"/>
    <w:qFormat/>
    <w:rsid w:val="009f5cfb"/>
    <w:rPr/>
  </w:style>
  <w:style w:type="character" w:styleId="WW8Num14z8" w:customStyle="1">
    <w:name w:val="WW8Num14z8"/>
    <w:qFormat/>
    <w:rsid w:val="009f5cfb"/>
    <w:rPr/>
  </w:style>
  <w:style w:type="character" w:styleId="WW8Num15z0" w:customStyle="1">
    <w:name w:val="WW8Num15z0"/>
    <w:qFormat/>
    <w:rsid w:val="009f5cfb"/>
    <w:rPr/>
  </w:style>
  <w:style w:type="character" w:styleId="WW8Num15z1" w:customStyle="1">
    <w:name w:val="WW8Num15z1"/>
    <w:qFormat/>
    <w:rsid w:val="009f5cfb"/>
    <w:rPr/>
  </w:style>
  <w:style w:type="character" w:styleId="WW8Num15z2" w:customStyle="1">
    <w:name w:val="WW8Num15z2"/>
    <w:qFormat/>
    <w:rsid w:val="009f5cfb"/>
    <w:rPr/>
  </w:style>
  <w:style w:type="character" w:styleId="WW8Num15z3" w:customStyle="1">
    <w:name w:val="WW8Num15z3"/>
    <w:qFormat/>
    <w:rsid w:val="009f5cfb"/>
    <w:rPr/>
  </w:style>
  <w:style w:type="character" w:styleId="WW8Num15z4" w:customStyle="1">
    <w:name w:val="WW8Num15z4"/>
    <w:qFormat/>
    <w:rsid w:val="009f5cfb"/>
    <w:rPr/>
  </w:style>
  <w:style w:type="character" w:styleId="WW8Num15z5" w:customStyle="1">
    <w:name w:val="WW8Num15z5"/>
    <w:qFormat/>
    <w:rsid w:val="009f5cfb"/>
    <w:rPr/>
  </w:style>
  <w:style w:type="character" w:styleId="WW8Num15z6" w:customStyle="1">
    <w:name w:val="WW8Num15z6"/>
    <w:qFormat/>
    <w:rsid w:val="009f5cfb"/>
    <w:rPr/>
  </w:style>
  <w:style w:type="character" w:styleId="WW8Num15z7" w:customStyle="1">
    <w:name w:val="WW8Num15z7"/>
    <w:qFormat/>
    <w:rsid w:val="009f5cfb"/>
    <w:rPr/>
  </w:style>
  <w:style w:type="character" w:styleId="WW8Num15z8" w:customStyle="1">
    <w:name w:val="WW8Num15z8"/>
    <w:qFormat/>
    <w:rsid w:val="009f5cfb"/>
    <w:rPr/>
  </w:style>
  <w:style w:type="character" w:styleId="WW8Num16z0" w:customStyle="1">
    <w:name w:val="WW8Num16z0"/>
    <w:qFormat/>
    <w:rsid w:val="009f5cfb"/>
    <w:rPr/>
  </w:style>
  <w:style w:type="character" w:styleId="WW8Num16z1" w:customStyle="1">
    <w:name w:val="WW8Num16z1"/>
    <w:qFormat/>
    <w:rsid w:val="009f5cfb"/>
    <w:rPr/>
  </w:style>
  <w:style w:type="character" w:styleId="WW8Num16z2" w:customStyle="1">
    <w:name w:val="WW8Num16z2"/>
    <w:qFormat/>
    <w:rsid w:val="009f5cfb"/>
    <w:rPr/>
  </w:style>
  <w:style w:type="character" w:styleId="WW8Num16z3" w:customStyle="1">
    <w:name w:val="WW8Num16z3"/>
    <w:qFormat/>
    <w:rsid w:val="009f5cfb"/>
    <w:rPr/>
  </w:style>
  <w:style w:type="character" w:styleId="WW8Num16z4" w:customStyle="1">
    <w:name w:val="WW8Num16z4"/>
    <w:qFormat/>
    <w:rsid w:val="009f5cfb"/>
    <w:rPr/>
  </w:style>
  <w:style w:type="character" w:styleId="WW8Num16z5" w:customStyle="1">
    <w:name w:val="WW8Num16z5"/>
    <w:qFormat/>
    <w:rsid w:val="009f5cfb"/>
    <w:rPr/>
  </w:style>
  <w:style w:type="character" w:styleId="WW8Num16z6" w:customStyle="1">
    <w:name w:val="WW8Num16z6"/>
    <w:qFormat/>
    <w:rsid w:val="009f5cfb"/>
    <w:rPr/>
  </w:style>
  <w:style w:type="character" w:styleId="WW8Num16z7" w:customStyle="1">
    <w:name w:val="WW8Num16z7"/>
    <w:qFormat/>
    <w:rsid w:val="009f5cfb"/>
    <w:rPr/>
  </w:style>
  <w:style w:type="character" w:styleId="WW8Num16z8" w:customStyle="1">
    <w:name w:val="WW8Num16z8"/>
    <w:qFormat/>
    <w:rsid w:val="009f5cfb"/>
    <w:rPr/>
  </w:style>
  <w:style w:type="character" w:styleId="1" w:customStyle="1">
    <w:name w:val="Основной шрифт абзаца1"/>
    <w:qFormat/>
    <w:rsid w:val="009f5cfb"/>
    <w:rPr/>
  </w:style>
  <w:style w:type="character" w:styleId="Style16" w:customStyle="1">
    <w:name w:val="Цветовое выделение"/>
    <w:qFormat/>
    <w:rsid w:val="009f5cfb"/>
    <w:rPr>
      <w:b/>
      <w:bCs/>
      <w:color w:val="000080"/>
      <w:sz w:val="20"/>
      <w:szCs w:val="20"/>
    </w:rPr>
  </w:style>
  <w:style w:type="character" w:styleId="Style17" w:customStyle="1">
    <w:name w:val="Знак Знак Знак"/>
    <w:qFormat/>
    <w:rsid w:val="009f5cfb"/>
    <w:rPr>
      <w:sz w:val="24"/>
      <w:szCs w:val="24"/>
    </w:rPr>
  </w:style>
  <w:style w:type="character" w:styleId="31" w:customStyle="1">
    <w:name w:val="Знак Знак3"/>
    <w:qFormat/>
    <w:rsid w:val="009f5cfb"/>
    <w:rPr/>
  </w:style>
  <w:style w:type="character" w:styleId="4" w:customStyle="1">
    <w:name w:val="Знак Знак4"/>
    <w:qFormat/>
    <w:rsid w:val="009f5cfb"/>
    <w:rPr/>
  </w:style>
  <w:style w:type="character" w:styleId="Pagenumber">
    <w:name w:val="page number"/>
    <w:basedOn w:val="1"/>
    <w:qFormat/>
    <w:rsid w:val="009f5cfb"/>
    <w:rPr/>
  </w:style>
  <w:style w:type="character" w:styleId="Style18" w:customStyle="1">
    <w:name w:val="Гипертекстовая ссылка"/>
    <w:qFormat/>
    <w:rsid w:val="009f5cfb"/>
    <w:rPr>
      <w:color w:val="008000"/>
    </w:rPr>
  </w:style>
  <w:style w:type="character" w:styleId="FollowedHyperlink">
    <w:name w:val="FollowedHyperlink"/>
    <w:qFormat/>
    <w:rsid w:val="009f5cfb"/>
    <w:rPr>
      <w:color w:val="800000"/>
      <w:u w:val="single"/>
      <w:lang w:val="en-US" w:bidi="en-US"/>
    </w:rPr>
  </w:style>
  <w:style w:type="character" w:styleId="Style19" w:customStyle="1">
    <w:name w:val="Текст выноски Знак"/>
    <w:basedOn w:val="DefaultParagraphFont"/>
    <w:link w:val="aff"/>
    <w:uiPriority w:val="99"/>
    <w:semiHidden/>
    <w:qFormat/>
    <w:rsid w:val="00a51a7d"/>
    <w:rPr>
      <w:rFonts w:ascii="Tahoma" w:hAnsi="Tahoma" w:cs="Tahoma"/>
      <w:sz w:val="16"/>
      <w:szCs w:val="16"/>
      <w:highlight w:val="white"/>
      <w:lang w:eastAsia="zh-CN" w:bidi="ar-SA"/>
    </w:rPr>
  </w:style>
  <w:style w:type="paragraph" w:styleId="Style20" w:customStyle="1">
    <w:name w:val="Заголовок"/>
    <w:basedOn w:val="Normal"/>
    <w:next w:val="Style21"/>
    <w:qFormat/>
    <w:rsid w:val="009f5cfb"/>
    <w:pPr>
      <w:keepNext w:val="true"/>
      <w:spacing w:before="240" w:after="120"/>
    </w:pPr>
    <w:rPr>
      <w:rFonts w:ascii="Liberation Sans" w:hAnsi="Liberation Sans" w:eastAsia="WenQuanYi Zen Hei Sharp" w:cs="Lohit Devanagari"/>
      <w:sz w:val="28"/>
      <w:szCs w:val="28"/>
    </w:rPr>
  </w:style>
  <w:style w:type="paragraph" w:styleId="Style21">
    <w:name w:val="Body Text"/>
    <w:basedOn w:val="Normal"/>
    <w:rsid w:val="009f5cfb"/>
    <w:pPr>
      <w:spacing w:lineRule="auto" w:line="288" w:before="0" w:after="140"/>
    </w:pPr>
    <w:rPr/>
  </w:style>
  <w:style w:type="paragraph" w:styleId="Style22">
    <w:name w:val="List"/>
    <w:basedOn w:val="Style21"/>
    <w:rsid w:val="009f5cfb"/>
    <w:pPr/>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11" w:customStyle="1">
    <w:name w:val="Заголовок 11"/>
    <w:basedOn w:val="16"/>
    <w:next w:val="Style21"/>
    <w:qFormat/>
    <w:rsid w:val="009f5cfb"/>
    <w:pPr>
      <w:spacing w:before="240" w:after="120"/>
      <w:outlineLvl w:val="0"/>
    </w:pPr>
    <w:rPr>
      <w:b/>
      <w:bCs/>
      <w:sz w:val="36"/>
      <w:szCs w:val="36"/>
    </w:rPr>
  </w:style>
  <w:style w:type="paragraph" w:styleId="21" w:customStyle="1">
    <w:name w:val="Заголовок 21"/>
    <w:basedOn w:val="16"/>
    <w:next w:val="Style21"/>
    <w:qFormat/>
    <w:rsid w:val="009f5cfb"/>
    <w:pPr>
      <w:spacing w:before="200" w:after="120"/>
      <w:outlineLvl w:val="1"/>
    </w:pPr>
    <w:rPr>
      <w:b/>
      <w:bCs/>
      <w:sz w:val="32"/>
      <w:szCs w:val="32"/>
    </w:rPr>
  </w:style>
  <w:style w:type="paragraph" w:styleId="311" w:customStyle="1">
    <w:name w:val="Заголовок 31"/>
    <w:basedOn w:val="16"/>
    <w:next w:val="Style21"/>
    <w:qFormat/>
    <w:rsid w:val="009f5cfb"/>
    <w:pPr>
      <w:spacing w:before="140" w:after="120"/>
      <w:outlineLvl w:val="2"/>
    </w:pPr>
    <w:rPr>
      <w:b/>
      <w:bCs/>
      <w:szCs w:val="28"/>
    </w:rPr>
  </w:style>
  <w:style w:type="paragraph" w:styleId="41" w:customStyle="1">
    <w:name w:val="Заголовок 41"/>
    <w:uiPriority w:val="9"/>
    <w:unhideWhenUsed/>
    <w:qFormat/>
    <w:rsid w:val="009f5cfb"/>
    <w:pPr>
      <w:keepNext w:val="true"/>
      <w:keepLines/>
      <w:widowControl/>
      <w:bidi w:val="0"/>
      <w:spacing w:before="320" w:after="200"/>
      <w:jc w:val="left"/>
      <w:outlineLvl w:val="3"/>
    </w:pPr>
    <w:rPr>
      <w:rFonts w:ascii="Arial" w:hAnsi="Arial" w:eastAsia="Arial" w:cs="Arial"/>
      <w:b/>
      <w:bCs/>
      <w:color w:val="auto"/>
      <w:kern w:val="0"/>
      <w:sz w:val="26"/>
      <w:szCs w:val="26"/>
      <w:highlight w:val="white"/>
      <w:lang w:val="ru-RU" w:eastAsia="en-US" w:bidi="en-US"/>
    </w:rPr>
  </w:style>
  <w:style w:type="paragraph" w:styleId="51" w:customStyle="1">
    <w:name w:val="Заголовок 51"/>
    <w:uiPriority w:val="9"/>
    <w:unhideWhenUsed/>
    <w:qFormat/>
    <w:rsid w:val="009f5cfb"/>
    <w:pPr>
      <w:keepNext w:val="true"/>
      <w:keepLines/>
      <w:widowControl/>
      <w:bidi w:val="0"/>
      <w:spacing w:before="320" w:after="200"/>
      <w:jc w:val="left"/>
      <w:outlineLvl w:val="4"/>
    </w:pPr>
    <w:rPr>
      <w:rFonts w:ascii="Arial" w:hAnsi="Arial" w:eastAsia="Arial" w:cs="Arial"/>
      <w:b/>
      <w:bCs/>
      <w:color w:val="auto"/>
      <w:kern w:val="0"/>
      <w:sz w:val="24"/>
      <w:szCs w:val="24"/>
      <w:highlight w:val="white"/>
      <w:lang w:val="ru-RU" w:eastAsia="en-US" w:bidi="en-US"/>
    </w:rPr>
  </w:style>
  <w:style w:type="paragraph" w:styleId="61" w:customStyle="1">
    <w:name w:val="Заголовок 61"/>
    <w:uiPriority w:val="9"/>
    <w:unhideWhenUsed/>
    <w:qFormat/>
    <w:rsid w:val="009f5cfb"/>
    <w:pPr>
      <w:keepNext w:val="true"/>
      <w:keepLines/>
      <w:widowControl/>
      <w:bidi w:val="0"/>
      <w:spacing w:before="320" w:after="200"/>
      <w:jc w:val="left"/>
      <w:outlineLvl w:val="5"/>
    </w:pPr>
    <w:rPr>
      <w:rFonts w:ascii="Arial" w:hAnsi="Arial" w:eastAsia="Arial" w:cs="Arial"/>
      <w:b/>
      <w:bCs/>
      <w:color w:val="auto"/>
      <w:kern w:val="0"/>
      <w:sz w:val="22"/>
      <w:szCs w:val="22"/>
      <w:highlight w:val="white"/>
      <w:lang w:val="ru-RU" w:eastAsia="en-US" w:bidi="en-US"/>
    </w:rPr>
  </w:style>
  <w:style w:type="paragraph" w:styleId="71" w:customStyle="1">
    <w:name w:val="Заголовок 71"/>
    <w:uiPriority w:val="9"/>
    <w:unhideWhenUsed/>
    <w:qFormat/>
    <w:rsid w:val="009f5cfb"/>
    <w:pPr>
      <w:keepNext w:val="true"/>
      <w:keepLines/>
      <w:widowControl/>
      <w:bidi w:val="0"/>
      <w:spacing w:before="320" w:after="200"/>
      <w:jc w:val="left"/>
      <w:outlineLvl w:val="6"/>
    </w:pPr>
    <w:rPr>
      <w:rFonts w:ascii="Arial" w:hAnsi="Arial" w:eastAsia="Arial" w:cs="Arial"/>
      <w:b/>
      <w:bCs/>
      <w:i/>
      <w:iCs/>
      <w:color w:val="auto"/>
      <w:kern w:val="0"/>
      <w:sz w:val="22"/>
      <w:szCs w:val="22"/>
      <w:highlight w:val="white"/>
      <w:lang w:val="ru-RU" w:eastAsia="en-US" w:bidi="en-US"/>
    </w:rPr>
  </w:style>
  <w:style w:type="paragraph" w:styleId="81" w:customStyle="1">
    <w:name w:val="Заголовок 81"/>
    <w:uiPriority w:val="9"/>
    <w:unhideWhenUsed/>
    <w:qFormat/>
    <w:rsid w:val="009f5cfb"/>
    <w:pPr>
      <w:keepNext w:val="true"/>
      <w:keepLines/>
      <w:widowControl/>
      <w:bidi w:val="0"/>
      <w:spacing w:before="320" w:after="200"/>
      <w:jc w:val="left"/>
      <w:outlineLvl w:val="7"/>
    </w:pPr>
    <w:rPr>
      <w:rFonts w:ascii="Arial" w:hAnsi="Arial" w:eastAsia="Arial" w:cs="Arial"/>
      <w:i/>
      <w:iCs/>
      <w:color w:val="auto"/>
      <w:kern w:val="0"/>
      <w:sz w:val="22"/>
      <w:szCs w:val="22"/>
      <w:highlight w:val="white"/>
      <w:lang w:val="ru-RU" w:eastAsia="en-US" w:bidi="en-US"/>
    </w:rPr>
  </w:style>
  <w:style w:type="paragraph" w:styleId="91" w:customStyle="1">
    <w:name w:val="Заголовок 91"/>
    <w:uiPriority w:val="9"/>
    <w:unhideWhenUsed/>
    <w:qFormat/>
    <w:rsid w:val="009f5cfb"/>
    <w:pPr>
      <w:keepNext w:val="true"/>
      <w:keepLines/>
      <w:widowControl/>
      <w:bidi w:val="0"/>
      <w:spacing w:before="320" w:after="200"/>
      <w:jc w:val="left"/>
      <w:outlineLvl w:val="8"/>
    </w:pPr>
    <w:rPr>
      <w:rFonts w:ascii="Arial" w:hAnsi="Arial" w:eastAsia="Arial" w:cs="Arial"/>
      <w:i/>
      <w:iCs/>
      <w:color w:val="auto"/>
      <w:kern w:val="0"/>
      <w:sz w:val="21"/>
      <w:szCs w:val="21"/>
      <w:highlight w:val="white"/>
      <w:lang w:val="ru-RU" w:eastAsia="en-US" w:bidi="en-US"/>
    </w:rPr>
  </w:style>
  <w:style w:type="paragraph" w:styleId="12" w:customStyle="1">
    <w:name w:val="Название объекта1"/>
    <w:basedOn w:val="Normal"/>
    <w:qFormat/>
    <w:rsid w:val="009f5cfb"/>
    <w:pPr>
      <w:spacing w:before="120" w:after="120"/>
    </w:pPr>
    <w:rPr>
      <w:i/>
      <w:iCs/>
      <w:sz w:val="24"/>
      <w:szCs w:val="24"/>
    </w:rPr>
  </w:style>
  <w:style w:type="paragraph" w:styleId="Indexheading">
    <w:name w:val="index heading"/>
    <w:basedOn w:val="Normal"/>
    <w:qFormat/>
    <w:rsid w:val="009f5cfb"/>
    <w:pPr>
      <w:suppressLineNumbers/>
    </w:pPr>
    <w:rPr>
      <w:rFonts w:cs="Lohit Devanagari"/>
    </w:rPr>
  </w:style>
  <w:style w:type="paragraph" w:styleId="ListParagraph">
    <w:name w:val="List Paragraph"/>
    <w:basedOn w:val="Normal"/>
    <w:qFormat/>
    <w:rsid w:val="009f5cfb"/>
    <w:pPr>
      <w:widowControl w:val="false"/>
      <w:spacing w:before="0" w:after="0"/>
      <w:ind w:left="720" w:hanging="0"/>
      <w:contextualSpacing/>
    </w:pPr>
    <w:rPr>
      <w:sz w:val="24"/>
      <w:szCs w:val="24"/>
    </w:rPr>
  </w:style>
  <w:style w:type="paragraph" w:styleId="NoSpacing">
    <w:name w:val="No Spacing"/>
    <w:uiPriority w:val="1"/>
    <w:qFormat/>
    <w:rsid w:val="009f5cfb"/>
    <w:pPr>
      <w:widowControl/>
      <w:bidi w:val="0"/>
      <w:spacing w:before="0" w:after="0"/>
      <w:jc w:val="left"/>
    </w:pPr>
    <w:rPr>
      <w:rFonts w:ascii="Times New Roman" w:hAnsi="Times New Roman" w:eastAsia="Times New Roman" w:cs="Times New Roman"/>
      <w:color w:val="auto"/>
      <w:kern w:val="0"/>
      <w:sz w:val="20"/>
      <w:szCs w:val="22"/>
      <w:highlight w:val="white"/>
      <w:lang w:val="ru-RU" w:eastAsia="en-US" w:bidi="en-US"/>
    </w:rPr>
  </w:style>
  <w:style w:type="paragraph" w:styleId="Style25">
    <w:name w:val="Title"/>
    <w:uiPriority w:val="10"/>
    <w:qFormat/>
    <w:rsid w:val="009f5cfb"/>
    <w:pPr>
      <w:widowControl/>
      <w:bidi w:val="0"/>
      <w:spacing w:before="300" w:after="200"/>
      <w:contextualSpacing/>
      <w:jc w:val="left"/>
    </w:pPr>
    <w:rPr>
      <w:rFonts w:ascii="Times New Roman" w:hAnsi="Times New Roman" w:eastAsia="Times New Roman" w:cs="Times New Roman"/>
      <w:color w:val="auto"/>
      <w:kern w:val="0"/>
      <w:sz w:val="48"/>
      <w:szCs w:val="48"/>
      <w:highlight w:val="white"/>
      <w:lang w:val="ru-RU" w:eastAsia="en-US" w:bidi="en-US"/>
    </w:rPr>
  </w:style>
  <w:style w:type="paragraph" w:styleId="Style26">
    <w:name w:val="Subtitle"/>
    <w:basedOn w:val="Normal"/>
    <w:next w:val="Style21"/>
    <w:qFormat/>
    <w:rsid w:val="009f5cfb"/>
    <w:pPr>
      <w:spacing w:before="0" w:after="60"/>
      <w:jc w:val="center"/>
    </w:pPr>
    <w:rPr>
      <w:rFonts w:ascii="Arial" w:hAnsi="Arial"/>
      <w:sz w:val="24"/>
      <w:szCs w:val="24"/>
    </w:rPr>
  </w:style>
  <w:style w:type="paragraph" w:styleId="Quote">
    <w:name w:val="Quote"/>
    <w:uiPriority w:val="29"/>
    <w:qFormat/>
    <w:rsid w:val="009f5cfb"/>
    <w:pPr>
      <w:widowControl/>
      <w:bidi w:val="0"/>
      <w:spacing w:before="0" w:after="0"/>
      <w:ind w:left="720" w:right="720" w:hanging="0"/>
      <w:jc w:val="left"/>
    </w:pPr>
    <w:rPr>
      <w:rFonts w:ascii="Times New Roman" w:hAnsi="Times New Roman" w:eastAsia="Times New Roman" w:cs="Times New Roman"/>
      <w:i/>
      <w:color w:val="auto"/>
      <w:kern w:val="0"/>
      <w:sz w:val="20"/>
      <w:szCs w:val="22"/>
      <w:highlight w:val="white"/>
      <w:lang w:val="ru-RU" w:eastAsia="en-US" w:bidi="en-US"/>
    </w:rPr>
  </w:style>
  <w:style w:type="paragraph" w:styleId="IntenseQuote">
    <w:name w:val="Intense Quote"/>
    <w:uiPriority w:val="30"/>
    <w:qFormat/>
    <w:rsid w:val="009f5cfb"/>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highlight w:val="white"/>
      <w:lang w:val="ru-RU" w:eastAsia="en-US" w:bidi="en-US"/>
    </w:rPr>
  </w:style>
  <w:style w:type="paragraph" w:styleId="Style27" w:customStyle="1">
    <w:name w:val="Верхний и нижний колонтитулы"/>
    <w:basedOn w:val="Normal"/>
    <w:qFormat/>
    <w:rsid w:val="009f5cfb"/>
    <w:pPr/>
    <w:rPr/>
  </w:style>
  <w:style w:type="paragraph" w:styleId="13" w:customStyle="1">
    <w:name w:val="Верхний колонтитул1"/>
    <w:basedOn w:val="Normal"/>
    <w:qFormat/>
    <w:rsid w:val="009f5cfb"/>
    <w:pPr>
      <w:tabs>
        <w:tab w:val="clear" w:pos="709"/>
        <w:tab w:val="center" w:pos="4677" w:leader="none"/>
        <w:tab w:val="right" w:pos="9355" w:leader="none"/>
      </w:tabs>
    </w:pPr>
    <w:rPr>
      <w:lang w:val="en-US"/>
    </w:rPr>
  </w:style>
  <w:style w:type="paragraph" w:styleId="14" w:customStyle="1">
    <w:name w:val="Нижний колонтитул1"/>
    <w:basedOn w:val="Normal"/>
    <w:qFormat/>
    <w:rsid w:val="009f5cfb"/>
    <w:pPr>
      <w:tabs>
        <w:tab w:val="clear" w:pos="709"/>
        <w:tab w:val="center" w:pos="4677" w:leader="none"/>
        <w:tab w:val="right" w:pos="9355" w:leader="none"/>
      </w:tabs>
    </w:pPr>
    <w:rPr>
      <w:lang w:val="en-US"/>
    </w:rPr>
  </w:style>
  <w:style w:type="paragraph" w:styleId="15" w:customStyle="1">
    <w:name w:val="Текст сноски1"/>
    <w:uiPriority w:val="99"/>
    <w:semiHidden/>
    <w:unhideWhenUsed/>
    <w:qFormat/>
    <w:rsid w:val="009f5cfb"/>
    <w:pPr>
      <w:widowControl/>
      <w:bidi w:val="0"/>
      <w:spacing w:before="0" w:after="40"/>
      <w:jc w:val="left"/>
    </w:pPr>
    <w:rPr>
      <w:rFonts w:ascii="Times New Roman" w:hAnsi="Times New Roman" w:eastAsia="Times New Roman" w:cs="Times New Roman"/>
      <w:color w:val="auto"/>
      <w:kern w:val="0"/>
      <w:sz w:val="18"/>
      <w:szCs w:val="22"/>
      <w:highlight w:val="white"/>
      <w:lang w:val="ru-RU" w:eastAsia="en-US" w:bidi="en-US"/>
    </w:rPr>
  </w:style>
  <w:style w:type="paragraph" w:styleId="111" w:customStyle="1">
    <w:name w:val="Оглавление 11"/>
    <w:uiPriority w:val="39"/>
    <w:unhideWhenUsed/>
    <w:qFormat/>
    <w:rsid w:val="009f5cfb"/>
    <w:pPr>
      <w:widowControl/>
      <w:bidi w:val="0"/>
      <w:spacing w:before="0" w:after="57"/>
      <w:jc w:val="left"/>
    </w:pPr>
    <w:rPr>
      <w:rFonts w:ascii="Times New Roman" w:hAnsi="Times New Roman" w:eastAsia="Times New Roman" w:cs="Times New Roman"/>
      <w:color w:val="auto"/>
      <w:kern w:val="0"/>
      <w:sz w:val="20"/>
      <w:szCs w:val="22"/>
      <w:highlight w:val="white"/>
      <w:lang w:val="ru-RU" w:eastAsia="en-US" w:bidi="en-US"/>
    </w:rPr>
  </w:style>
  <w:style w:type="paragraph" w:styleId="211" w:customStyle="1">
    <w:name w:val="Оглавление 21"/>
    <w:uiPriority w:val="39"/>
    <w:unhideWhenUsed/>
    <w:qFormat/>
    <w:rsid w:val="009f5cfb"/>
    <w:pPr>
      <w:widowControl/>
      <w:bidi w:val="0"/>
      <w:spacing w:before="0" w:after="57"/>
      <w:ind w:left="283"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312" w:customStyle="1">
    <w:name w:val="Оглавление 31"/>
    <w:uiPriority w:val="39"/>
    <w:unhideWhenUsed/>
    <w:qFormat/>
    <w:rsid w:val="009f5cfb"/>
    <w:pPr>
      <w:widowControl/>
      <w:bidi w:val="0"/>
      <w:spacing w:before="0" w:after="57"/>
      <w:ind w:left="567"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411" w:customStyle="1">
    <w:name w:val="Оглавление 41"/>
    <w:uiPriority w:val="39"/>
    <w:unhideWhenUsed/>
    <w:qFormat/>
    <w:rsid w:val="009f5cfb"/>
    <w:pPr>
      <w:widowControl/>
      <w:bidi w:val="0"/>
      <w:spacing w:before="0" w:after="57"/>
      <w:ind w:left="850"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511" w:customStyle="1">
    <w:name w:val="Оглавление 51"/>
    <w:uiPriority w:val="39"/>
    <w:unhideWhenUsed/>
    <w:qFormat/>
    <w:rsid w:val="009f5cfb"/>
    <w:pPr>
      <w:widowControl/>
      <w:bidi w:val="0"/>
      <w:spacing w:before="0" w:after="57"/>
      <w:ind w:left="1134"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611" w:customStyle="1">
    <w:name w:val="Оглавление 61"/>
    <w:uiPriority w:val="39"/>
    <w:unhideWhenUsed/>
    <w:qFormat/>
    <w:rsid w:val="009f5cfb"/>
    <w:pPr>
      <w:widowControl/>
      <w:bidi w:val="0"/>
      <w:spacing w:before="0" w:after="57"/>
      <w:ind w:left="1417"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711" w:customStyle="1">
    <w:name w:val="Оглавление 71"/>
    <w:uiPriority w:val="39"/>
    <w:unhideWhenUsed/>
    <w:qFormat/>
    <w:rsid w:val="009f5cfb"/>
    <w:pPr>
      <w:widowControl/>
      <w:bidi w:val="0"/>
      <w:spacing w:before="0" w:after="57"/>
      <w:ind w:left="1701"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811" w:customStyle="1">
    <w:name w:val="Оглавление 81"/>
    <w:uiPriority w:val="39"/>
    <w:unhideWhenUsed/>
    <w:qFormat/>
    <w:rsid w:val="009f5cfb"/>
    <w:pPr>
      <w:widowControl/>
      <w:bidi w:val="0"/>
      <w:spacing w:before="0" w:after="57"/>
      <w:ind w:left="1984"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911" w:customStyle="1">
    <w:name w:val="Оглавление 91"/>
    <w:uiPriority w:val="39"/>
    <w:unhideWhenUsed/>
    <w:qFormat/>
    <w:rsid w:val="009f5cfb"/>
    <w:pPr>
      <w:widowControl/>
      <w:bidi w:val="0"/>
      <w:spacing w:before="0" w:after="57"/>
      <w:ind w:left="2268" w:hanging="0"/>
      <w:jc w:val="left"/>
    </w:pPr>
    <w:rPr>
      <w:rFonts w:ascii="Times New Roman" w:hAnsi="Times New Roman" w:eastAsia="Times New Roman" w:cs="Times New Roman"/>
      <w:color w:val="auto"/>
      <w:kern w:val="0"/>
      <w:sz w:val="20"/>
      <w:szCs w:val="22"/>
      <w:highlight w:val="white"/>
      <w:lang w:val="ru-RU" w:eastAsia="en-US" w:bidi="en-US"/>
    </w:rPr>
  </w:style>
  <w:style w:type="paragraph" w:styleId="TOCHeading">
    <w:name w:val="TOC Heading"/>
    <w:uiPriority w:val="39"/>
    <w:unhideWhenUsed/>
    <w:qFormat/>
    <w:rsid w:val="009f5cfb"/>
    <w:pPr>
      <w:widowControl/>
      <w:bidi w:val="0"/>
      <w:spacing w:before="0" w:after="0"/>
      <w:jc w:val="left"/>
    </w:pPr>
    <w:rPr>
      <w:rFonts w:ascii="Times New Roman" w:hAnsi="Times New Roman" w:eastAsia="Times New Roman" w:cs="Times New Roman"/>
      <w:color w:val="auto"/>
      <w:kern w:val="0"/>
      <w:sz w:val="20"/>
      <w:szCs w:val="22"/>
      <w:highlight w:val="white"/>
      <w:lang w:val="ru-RU" w:eastAsia="en-US" w:bidi="en-US"/>
    </w:rPr>
  </w:style>
  <w:style w:type="paragraph" w:styleId="16" w:customStyle="1">
    <w:name w:val="Заголовок1"/>
    <w:basedOn w:val="Normal"/>
    <w:next w:val="Style26"/>
    <w:qFormat/>
    <w:rsid w:val="009f5cfb"/>
    <w:pPr>
      <w:jc w:val="center"/>
    </w:pPr>
    <w:rPr>
      <w:sz w:val="28"/>
    </w:rPr>
  </w:style>
  <w:style w:type="paragraph" w:styleId="Caption">
    <w:name w:val="caption"/>
    <w:basedOn w:val="Normal"/>
    <w:qFormat/>
    <w:rsid w:val="009f5cfb"/>
    <w:pPr>
      <w:spacing w:before="120" w:after="120"/>
    </w:pPr>
    <w:rPr>
      <w:i/>
      <w:iCs/>
      <w:sz w:val="24"/>
      <w:szCs w:val="24"/>
    </w:rPr>
  </w:style>
  <w:style w:type="paragraph" w:styleId="32" w:customStyle="1">
    <w:name w:val="Указатель3"/>
    <w:basedOn w:val="Normal"/>
    <w:qFormat/>
    <w:rsid w:val="009f5cfb"/>
    <w:pPr/>
    <w:rPr/>
  </w:style>
  <w:style w:type="paragraph" w:styleId="22" w:customStyle="1">
    <w:name w:val="Название объекта2"/>
    <w:basedOn w:val="16"/>
    <w:next w:val="Style21"/>
    <w:qFormat/>
    <w:rsid w:val="009f5cfb"/>
    <w:pPr/>
    <w:rPr>
      <w:b/>
      <w:bCs/>
      <w:sz w:val="56"/>
      <w:szCs w:val="56"/>
    </w:rPr>
  </w:style>
  <w:style w:type="paragraph" w:styleId="23" w:customStyle="1">
    <w:name w:val="Указатель2"/>
    <w:basedOn w:val="Normal"/>
    <w:qFormat/>
    <w:rsid w:val="009f5cfb"/>
    <w:pPr/>
    <w:rPr/>
  </w:style>
  <w:style w:type="paragraph" w:styleId="17" w:customStyle="1">
    <w:name w:val="Указатель1"/>
    <w:basedOn w:val="Normal"/>
    <w:qFormat/>
    <w:rsid w:val="009f5cfb"/>
    <w:pPr/>
    <w:rPr/>
  </w:style>
  <w:style w:type="paragraph" w:styleId="313" w:customStyle="1">
    <w:name w:val="Основной текст 31"/>
    <w:basedOn w:val="Normal"/>
    <w:qFormat/>
    <w:rsid w:val="009f5cfb"/>
    <w:pPr>
      <w:spacing w:lineRule="auto" w:line="360" w:before="0" w:after="120"/>
      <w:ind w:firstLine="709"/>
      <w:jc w:val="both"/>
    </w:pPr>
    <w:rPr>
      <w:sz w:val="16"/>
      <w:szCs w:val="16"/>
    </w:rPr>
  </w:style>
  <w:style w:type="paragraph" w:styleId="ConsPlusNormal" w:customStyle="1">
    <w:name w:val="ConsPlusNormal"/>
    <w:qFormat/>
    <w:rsid w:val="009f5cfb"/>
    <w:pPr>
      <w:widowControl w:val="false"/>
      <w:bidi w:val="0"/>
      <w:spacing w:before="0" w:after="0"/>
      <w:ind w:firstLine="720"/>
      <w:jc w:val="left"/>
    </w:pPr>
    <w:rPr>
      <w:rFonts w:ascii="Arial" w:hAnsi="Arial" w:eastAsia="Times New Roman" w:cs="Times New Roman"/>
      <w:color w:val="auto"/>
      <w:kern w:val="0"/>
      <w:sz w:val="20"/>
      <w:szCs w:val="22"/>
      <w:highlight w:val="white"/>
      <w:lang w:val="ru-RU" w:eastAsia="zh-CN" w:bidi="ar-SA"/>
    </w:rPr>
  </w:style>
  <w:style w:type="paragraph" w:styleId="ConsPlusNonformat" w:customStyle="1">
    <w:name w:val="ConsPlusNonformat"/>
    <w:qFormat/>
    <w:rsid w:val="009f5cfb"/>
    <w:pPr>
      <w:widowControl/>
      <w:bidi w:val="0"/>
      <w:spacing w:before="0" w:after="0"/>
      <w:jc w:val="left"/>
    </w:pPr>
    <w:rPr>
      <w:rFonts w:ascii="Courier New" w:hAnsi="Courier New" w:eastAsia="Arial" w:cs="Times New Roman"/>
      <w:color w:val="auto"/>
      <w:kern w:val="0"/>
      <w:sz w:val="20"/>
      <w:szCs w:val="24"/>
      <w:highlight w:val="white"/>
      <w:lang w:val="ru-RU" w:eastAsia="zh-CN" w:bidi="hi-IN"/>
    </w:rPr>
  </w:style>
  <w:style w:type="paragraph" w:styleId="ConsPlusTitle" w:customStyle="1">
    <w:name w:val="ConsPlusTitle"/>
    <w:qFormat/>
    <w:rsid w:val="009f5cfb"/>
    <w:pPr>
      <w:widowControl w:val="false"/>
      <w:bidi w:val="0"/>
      <w:spacing w:before="0" w:after="0"/>
      <w:jc w:val="left"/>
    </w:pPr>
    <w:rPr>
      <w:rFonts w:ascii="Arial" w:hAnsi="Arial" w:eastAsia="Arial" w:cs="Times New Roman"/>
      <w:b/>
      <w:bCs/>
      <w:color w:val="auto"/>
      <w:kern w:val="0"/>
      <w:sz w:val="20"/>
      <w:szCs w:val="22"/>
      <w:highlight w:val="white"/>
      <w:lang w:val="ru-RU" w:eastAsia="zh-CN" w:bidi="ar-SA"/>
    </w:rPr>
  </w:style>
  <w:style w:type="paragraph" w:styleId="18" w:customStyle="1">
    <w:name w:val="Знак Знак1 Знак Знак Знак"/>
    <w:basedOn w:val="Normal"/>
    <w:qFormat/>
    <w:rsid w:val="009f5cfb"/>
    <w:pPr>
      <w:spacing w:lineRule="exact" w:line="240" w:before="0" w:after="160"/>
    </w:pPr>
    <w:rPr>
      <w:rFonts w:ascii="Verdana" w:hAnsi="Verdana"/>
      <w:sz w:val="24"/>
      <w:szCs w:val="24"/>
      <w:lang w:val="en-US"/>
    </w:rPr>
  </w:style>
  <w:style w:type="paragraph" w:styleId="24" w:customStyle="1">
    <w:name w:val="Обычный (веб)2"/>
    <w:basedOn w:val="Normal"/>
    <w:qFormat/>
    <w:rsid w:val="009f5cfb"/>
    <w:pPr>
      <w:spacing w:before="280" w:after="280"/>
      <w:jc w:val="both"/>
    </w:pPr>
    <w:rPr>
      <w:sz w:val="24"/>
      <w:szCs w:val="24"/>
    </w:rPr>
  </w:style>
  <w:style w:type="paragraph" w:styleId="NormalWeb">
    <w:name w:val="Normal (Web)"/>
    <w:basedOn w:val="Normal"/>
    <w:qFormat/>
    <w:rsid w:val="009f5cfb"/>
    <w:pPr>
      <w:spacing w:before="280" w:after="280"/>
    </w:pPr>
    <w:rPr>
      <w:sz w:val="24"/>
      <w:szCs w:val="24"/>
      <w:lang w:val="en-US"/>
    </w:rPr>
  </w:style>
  <w:style w:type="paragraph" w:styleId="ConsPlusDocList" w:customStyle="1">
    <w:name w:val="ConsPlusDocList"/>
    <w:qFormat/>
    <w:rsid w:val="009f5cfb"/>
    <w:pPr>
      <w:widowControl/>
      <w:bidi w:val="0"/>
      <w:spacing w:before="0" w:after="0"/>
      <w:jc w:val="left"/>
    </w:pPr>
    <w:rPr>
      <w:rFonts w:ascii="Courier New" w:hAnsi="Courier New" w:eastAsia="Times New Roman" w:cs="Times New Roman"/>
      <w:color w:val="auto"/>
      <w:kern w:val="0"/>
      <w:sz w:val="20"/>
      <w:szCs w:val="22"/>
      <w:highlight w:val="white"/>
      <w:lang w:val="ru-RU" w:eastAsia="zh-CN" w:bidi="ar-SA"/>
    </w:rPr>
  </w:style>
  <w:style w:type="paragraph" w:styleId="19" w:customStyle="1">
    <w:name w:val="Знак Знак1"/>
    <w:basedOn w:val="Normal"/>
    <w:qFormat/>
    <w:rsid w:val="009f5cfb"/>
    <w:pPr>
      <w:spacing w:lineRule="exact" w:line="240" w:before="0" w:after="160"/>
    </w:pPr>
    <w:rPr>
      <w:rFonts w:ascii="Verdana" w:hAnsi="Verdana"/>
      <w:sz w:val="24"/>
      <w:szCs w:val="24"/>
      <w:lang w:val="en-US"/>
    </w:rPr>
  </w:style>
  <w:style w:type="paragraph" w:styleId="Materialtext1" w:customStyle="1">
    <w:name w:val="material_text1"/>
    <w:basedOn w:val="Normal"/>
    <w:qFormat/>
    <w:rsid w:val="009f5cfb"/>
    <w:pPr>
      <w:spacing w:lineRule="atLeast" w:line="312" w:before="280" w:after="280"/>
      <w:jc w:val="both"/>
    </w:pPr>
    <w:rPr/>
  </w:style>
  <w:style w:type="paragraph" w:styleId="Noeeu1" w:customStyle="1">
    <w:name w:val="Noeeu1"/>
    <w:basedOn w:val="Normal"/>
    <w:qFormat/>
    <w:rsid w:val="009f5cfb"/>
    <w:pPr>
      <w:widowControl w:val="false"/>
      <w:ind w:firstLine="709"/>
      <w:jc w:val="both"/>
    </w:pPr>
    <w:rPr>
      <w:rFonts w:ascii="TimesET" w:hAnsi="TimesET"/>
      <w:sz w:val="28"/>
      <w:szCs w:val="28"/>
    </w:rPr>
  </w:style>
  <w:style w:type="paragraph" w:styleId="212" w:customStyle="1">
    <w:name w:val="Основной текст 21"/>
    <w:basedOn w:val="Normal"/>
    <w:qFormat/>
    <w:rsid w:val="009f5cfb"/>
    <w:pPr>
      <w:spacing w:lineRule="auto" w:line="480" w:before="0" w:after="120"/>
    </w:pPr>
    <w:rPr/>
  </w:style>
  <w:style w:type="paragraph" w:styleId="Style28" w:customStyle="1">
    <w:name w:val="Знак Знак"/>
    <w:basedOn w:val="Normal"/>
    <w:qFormat/>
    <w:rsid w:val="009f5cfb"/>
    <w:pPr>
      <w:spacing w:lineRule="exact" w:line="240" w:before="0" w:after="160"/>
    </w:pPr>
    <w:rPr>
      <w:rFonts w:ascii="Verdana" w:hAnsi="Verdana"/>
      <w:sz w:val="24"/>
      <w:szCs w:val="24"/>
      <w:lang w:val="en-US"/>
    </w:rPr>
  </w:style>
  <w:style w:type="paragraph" w:styleId="Default" w:customStyle="1">
    <w:name w:val="Default"/>
    <w:qFormat/>
    <w:rsid w:val="009f5cfb"/>
    <w:pPr>
      <w:widowControl/>
      <w:bidi w:val="0"/>
      <w:spacing w:before="0" w:after="0"/>
      <w:jc w:val="left"/>
    </w:pPr>
    <w:rPr>
      <w:rFonts w:ascii="Times New Roman" w:hAnsi="Times New Roman" w:eastAsia="Times New Roman" w:cs="Times New Roman"/>
      <w:color w:val="000000"/>
      <w:kern w:val="0"/>
      <w:sz w:val="24"/>
      <w:szCs w:val="24"/>
      <w:highlight w:val="white"/>
      <w:lang w:val="ru-RU" w:eastAsia="zh-CN" w:bidi="ar-SA"/>
    </w:rPr>
  </w:style>
  <w:style w:type="paragraph" w:styleId="Formattext" w:customStyle="1">
    <w:name w:val="formattext"/>
    <w:qFormat/>
    <w:rsid w:val="009f5cfb"/>
    <w:pPr>
      <w:widowControl w:val="false"/>
      <w:bidi w:val="0"/>
      <w:spacing w:before="0" w:after="0"/>
      <w:jc w:val="left"/>
    </w:pPr>
    <w:rPr>
      <w:rFonts w:ascii="Times New Roman" w:hAnsi="Times New Roman" w:eastAsia="Times New Roman" w:cs="Times New Roman"/>
      <w:color w:val="auto"/>
      <w:kern w:val="0"/>
      <w:sz w:val="18"/>
      <w:szCs w:val="18"/>
      <w:highlight w:val="white"/>
      <w:lang w:val="ru-RU" w:eastAsia="zh-CN" w:bidi="ar-SA"/>
    </w:rPr>
  </w:style>
  <w:style w:type="paragraph" w:styleId="110" w:customStyle="1">
    <w:name w:val="Знак Знак1 Знак Знак Знак Знак Знак Знак"/>
    <w:basedOn w:val="Normal"/>
    <w:qFormat/>
    <w:rsid w:val="009f5cfb"/>
    <w:pPr>
      <w:spacing w:lineRule="exact" w:line="240" w:before="0" w:after="160"/>
    </w:pPr>
    <w:rPr>
      <w:rFonts w:ascii="Verdana" w:hAnsi="Verdana"/>
      <w:sz w:val="24"/>
      <w:szCs w:val="24"/>
      <w:lang w:val="en-US"/>
    </w:rPr>
  </w:style>
  <w:style w:type="paragraph" w:styleId="25" w:customStyle="1">
    <w:name w:val="Знак Знак2"/>
    <w:basedOn w:val="Normal"/>
    <w:qFormat/>
    <w:rsid w:val="009f5cfb"/>
    <w:pPr>
      <w:spacing w:lineRule="exact" w:line="240" w:before="0" w:after="160"/>
    </w:pPr>
    <w:rPr>
      <w:rFonts w:ascii="Verdana" w:hAnsi="Verdana"/>
      <w:sz w:val="24"/>
      <w:szCs w:val="24"/>
      <w:lang w:val="en-US"/>
    </w:rPr>
  </w:style>
  <w:style w:type="paragraph" w:styleId="Style29" w:customStyle="1">
    <w:name w:val="Знак"/>
    <w:basedOn w:val="Normal"/>
    <w:qFormat/>
    <w:rsid w:val="009f5cfb"/>
    <w:pPr>
      <w:spacing w:lineRule="exact" w:line="240" w:before="0" w:after="160"/>
    </w:pPr>
    <w:rPr>
      <w:rFonts w:ascii="Verdana" w:hAnsi="Verdana"/>
      <w:sz w:val="24"/>
      <w:szCs w:val="24"/>
      <w:lang w:val="en-US"/>
    </w:rPr>
  </w:style>
  <w:style w:type="paragraph" w:styleId="112" w:customStyle="1">
    <w:name w:val="Знак Знак1 Знак Знак Знак Знак Знак Знак Знак Знак"/>
    <w:basedOn w:val="Normal"/>
    <w:qFormat/>
    <w:rsid w:val="009f5cfb"/>
    <w:pPr>
      <w:spacing w:lineRule="exact" w:line="240" w:before="0" w:after="160"/>
    </w:pPr>
    <w:rPr>
      <w:rFonts w:ascii="Verdana" w:hAnsi="Verdana"/>
      <w:sz w:val="24"/>
      <w:szCs w:val="24"/>
      <w:lang w:val="en-US"/>
    </w:rPr>
  </w:style>
  <w:style w:type="paragraph" w:styleId="Style30" w:customStyle="1">
    <w:name w:val="Знак Знак Знак Знак Знак Знак Знак Знак Знак Знак Знак Знак Знак Знак Знак Знак Знак"/>
    <w:basedOn w:val="Normal"/>
    <w:qFormat/>
    <w:rsid w:val="009f5cfb"/>
    <w:pPr>
      <w:spacing w:lineRule="exact" w:line="240" w:before="0" w:after="160"/>
    </w:pPr>
    <w:rPr>
      <w:rFonts w:ascii="Verdana" w:hAnsi="Verdana"/>
      <w:sz w:val="24"/>
      <w:szCs w:val="24"/>
      <w:lang w:val="en-US"/>
    </w:rPr>
  </w:style>
  <w:style w:type="paragraph" w:styleId="Style31" w:customStyle="1">
    <w:name w:val="Содержимое таблицы"/>
    <w:basedOn w:val="Normal"/>
    <w:qFormat/>
    <w:rsid w:val="009f5cfb"/>
    <w:pPr/>
    <w:rPr/>
  </w:style>
  <w:style w:type="paragraph" w:styleId="Style32" w:customStyle="1">
    <w:name w:val="Заголовок таблицы"/>
    <w:basedOn w:val="Style31"/>
    <w:qFormat/>
    <w:rsid w:val="009f5cfb"/>
    <w:pPr>
      <w:jc w:val="center"/>
    </w:pPr>
    <w:rPr>
      <w:b/>
      <w:bCs/>
    </w:rPr>
  </w:style>
  <w:style w:type="paragraph" w:styleId="Style33" w:customStyle="1">
    <w:name w:val="Содержимое врезки"/>
    <w:basedOn w:val="Normal"/>
    <w:qFormat/>
    <w:rsid w:val="009f5cfb"/>
    <w:pPr/>
    <w:rPr/>
  </w:style>
  <w:style w:type="paragraph" w:styleId="Style34" w:customStyle="1">
    <w:name w:val="Блочная цитата"/>
    <w:basedOn w:val="Normal"/>
    <w:qFormat/>
    <w:rsid w:val="009f5cfb"/>
    <w:pPr>
      <w:spacing w:before="0" w:after="283"/>
      <w:ind w:left="567" w:right="567" w:hanging="0"/>
    </w:pPr>
    <w:rPr/>
  </w:style>
  <w:style w:type="paragraph" w:styleId="6" w:customStyle="1">
    <w:name w:val="Знак Знак6 Знак Знак Знак Знак"/>
    <w:basedOn w:val="Normal"/>
    <w:qFormat/>
    <w:rsid w:val="009f5cfb"/>
    <w:pPr>
      <w:spacing w:lineRule="exact" w:line="240" w:before="0" w:after="160"/>
    </w:pPr>
    <w:rPr>
      <w:rFonts w:ascii="Verdana" w:hAnsi="Verdana"/>
      <w:lang w:val="en-US"/>
    </w:rPr>
  </w:style>
  <w:style w:type="paragraph" w:styleId="BalloonText">
    <w:name w:val="Balloon Text"/>
    <w:basedOn w:val="Normal"/>
    <w:link w:val="aff0"/>
    <w:uiPriority w:val="99"/>
    <w:semiHidden/>
    <w:unhideWhenUsed/>
    <w:qFormat/>
    <w:rsid w:val="00a51a7d"/>
    <w:pPr/>
    <w:rPr>
      <w:rFonts w:ascii="Tahoma" w:hAnsi="Tahoma" w:cs="Tahoma"/>
      <w:sz w:val="16"/>
      <w:szCs w:val="16"/>
    </w:rPr>
  </w:style>
  <w:style w:type="paragraph" w:styleId="Style35">
    <w:name w:val="Header"/>
    <w:basedOn w:val="Style27"/>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e">
    <w:name w:val="Table Grid"/>
    <w:uiPriority w:val="59"/>
    <w:rsid w:val="009f5cfb"/>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9f5cfb"/>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uiPriority w:val="59"/>
    <w:rsid w:val="009f5cfb"/>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uiPriority w:val="59"/>
    <w:rsid w:val="009f5cfb"/>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uiPriority w:val="99"/>
    <w:rsid w:val="009f5cfb"/>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PlainTable4">
    <w:name w:val="Plain Table 4"/>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PlainTable5">
    <w:name w:val="Plain Table 5"/>
    <w:uiPriority w:val="99"/>
    <w:rsid w:val="009f5cfb"/>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customStyle="1" w:styleId="GridTable1Light">
    <w:name w:val="Grid Table 1 Light"/>
    <w:uiPriority w:val="99"/>
    <w:rsid w:val="009f5cfb"/>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rsid w:val="009f5cfb"/>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color w:val="404040"/>
      </w:rPr>
      <w:tblPr/>
      <w:tcPr>
        <w:tcBorders>
          <w:bottom w:val="single" w:color="4F81BD"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rsid w:val="009f5cfb"/>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color w:val="404040"/>
      </w:rPr>
      <w:tblPr/>
      <w:tcPr>
        <w:tcBorders>
          <w:bottom w:val="single" w:color="C0504D"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rsid w:val="009f5cfb"/>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blPr/>
      <w:tcPr>
        <w:tcBorders>
          <w:bottom w:val="single" w:color="9BBB59"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rsid w:val="009f5cfb"/>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blPr/>
      <w:tcPr>
        <w:tcBorders>
          <w:bottom w:val="single" w:color="8064A2"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rsid w:val="009f5cfb"/>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color w:val="404040"/>
      </w:rPr>
      <w:tblPr/>
      <w:tcPr>
        <w:tcBorders>
          <w:bottom w:val="single" w:color="4BACC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rsid w:val="009f5cfb"/>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blPr/>
      <w:tcPr>
        <w:tcBorders>
          <w:bottom w:val="single" w:color="F79646"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
    <w:name w:val="Grid Table 2"/>
    <w:uiPriority w:val="99"/>
    <w:rsid w:val="009f5cfb"/>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auto" w:fill="FFFFFF"/>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uiPriority w:val="99"/>
    <w:rsid w:val="009f5cfb"/>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auto" w:fill="FFFFFF"/>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uiPriority w:val="99"/>
    <w:rsid w:val="009f5cfb"/>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auto" w:fill="FFFFFF"/>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uiPriority w:val="99"/>
    <w:rsid w:val="009f5cfb"/>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auto" w:fill="FFFFFF"/>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uiPriority w:val="99"/>
    <w:rsid w:val="009f5cfb"/>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auto" w:fill="FFFFFF"/>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uiPriority w:val="99"/>
    <w:rsid w:val="009f5cfb"/>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auto" w:fill="FFFFFF"/>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uiPriority w:val="99"/>
    <w:rsid w:val="009f5cfb"/>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auto" w:fill="FFFFFF"/>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3">
    <w:name w:val="Grid Table 3"/>
    <w:uiPriority w:val="99"/>
    <w:rsid w:val="009f5cfb"/>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uiPriority w:val="99"/>
    <w:rsid w:val="009f5cfb"/>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uiPriority w:val="99"/>
    <w:rsid w:val="009f5cfb"/>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uiPriority w:val="99"/>
    <w:rsid w:val="009f5cfb"/>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uiPriority w:val="99"/>
    <w:rsid w:val="009f5cfb"/>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uiPriority w:val="99"/>
    <w:rsid w:val="009f5cfb"/>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uiPriority w:val="99"/>
    <w:rsid w:val="009f5cfb"/>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4">
    <w:name w:val="Grid Table 4"/>
    <w:uiPriority w:val="59"/>
    <w:rsid w:val="009f5cfb"/>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uiPriority w:val="59"/>
    <w:rsid w:val="009f5cfb"/>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uiPriority w:val="59"/>
    <w:rsid w:val="009f5cfb"/>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auto"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uiPriority w:val="59"/>
    <w:rsid w:val="009f5cfb"/>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auto"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uiPriority w:val="59"/>
    <w:rsid w:val="009f5cfb"/>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auto"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uiPriority w:val="59"/>
    <w:rsid w:val="009f5cfb"/>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uiPriority w:val="59"/>
    <w:rsid w:val="009f5cfb"/>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GridTable5Dark">
    <w:name w:val="Grid Table 5 Dark"/>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color="FFFFFF" w:themeColor="light1" w:sz="4" w:space="0"/>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color="FFFFFF" w:themeColor="light1" w:sz="4" w:space="0"/>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color="FFFFFF" w:themeColor="light1" w:sz="4" w:space="0"/>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color="FFFFFF" w:themeColor="light1" w:sz="4" w:space="0"/>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color="FFFFFF" w:themeColor="light1" w:sz="4" w:space="0"/>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9f5cfb"/>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color="FFFFFF" w:themeColor="light1" w:sz="4" w:space="0"/>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rsid w:val="009f5cfb"/>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uiPriority w:val="99"/>
    <w:rsid w:val="009f5cfb"/>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uiPriority w:val="99"/>
    <w:rsid w:val="009f5cfb"/>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uiPriority w:val="99"/>
    <w:rsid w:val="009f5cfb"/>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uiPriority w:val="99"/>
    <w:rsid w:val="009f5cfb"/>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uiPriority w:val="99"/>
    <w:rsid w:val="009f5cfb"/>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uiPriority w:val="99"/>
    <w:rsid w:val="009f5cfb"/>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Pr/>
    </w:tblStylePr>
  </w:style>
  <w:style w:type="table" w:customStyle="1" w:styleId="GridTable7Colorful">
    <w:name w:val="Grid Table 7 Colorful"/>
    <w:uiPriority w:val="99"/>
    <w:rsid w:val="009f5cfb"/>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auto" w:fill="FFFFFF" w:themeFill="light1"/>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uiPriority w:val="99"/>
    <w:rsid w:val="009f5cfb"/>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6BFDD"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auto" w:fill="FFFFFF" w:themeFill="light1"/>
      </w:tcPr>
    </w:tblStylePr>
    <w:tblStylePr w:type="lastRow">
      <w:rPr>
        <w:b/>
        <w:color w:val="A6BFDD"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auto" w:fill="FFFFFF"/>
      </w:tcPr>
    </w:tblStylePr>
    <w:tblStylePr w:type="lastCol">
      <w:rPr>
        <w:i/>
        <w:color w:val="A6BFDD"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uiPriority w:val="99"/>
    <w:rsid w:val="009f5cfb"/>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auto" w:fill="FFFFFF" w:themeFill="light1"/>
      </w:tcPr>
    </w:tblStylePr>
    <w:tblStylePr w:type="lastRow">
      <w:rPr>
        <w:b/>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uiPriority w:val="99"/>
    <w:rsid w:val="009f5cfb"/>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val="9ABB59"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auto" w:fill="FFFFFF" w:themeFill="light1"/>
      </w:tcPr>
    </w:tblStylePr>
    <w:tblStylePr w:type="lastRow">
      <w:rPr>
        <w:b/>
        <w:color w:val="9ABB59"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auto" w:fill="FFFFFF"/>
      </w:tcPr>
    </w:tblStylePr>
    <w:tblStylePr w:type="lastCol">
      <w:rPr>
        <w:i/>
        <w:color w:val="9ABB59"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uiPriority w:val="99"/>
    <w:rsid w:val="009f5cfb"/>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auto" w:fill="FFFFFF" w:themeFill="light1"/>
      </w:tcPr>
    </w:tblStylePr>
    <w:tblStylePr w:type="lastRow">
      <w:rPr>
        <w:b/>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uiPriority w:val="99"/>
    <w:rsid w:val="009f5cfb"/>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val="266779"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auto" w:fill="FFFFFF" w:themeFill="light1"/>
      </w:tcPr>
    </w:tblStylePr>
    <w:tblStylePr w:type="lastRow">
      <w:rPr>
        <w:b/>
        <w:color w:val="266779"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auto" w:fill="FFFFFF"/>
      </w:tcPr>
    </w:tblStylePr>
    <w:tblStylePr w:type="lastCol">
      <w:rPr>
        <w:i/>
        <w:color w:val="266779"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uiPriority w:val="99"/>
    <w:rsid w:val="009f5cfb"/>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val="B15407"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auto" w:fill="FFFFFF" w:themeFill="light1"/>
      </w:tcPr>
    </w:tblStylePr>
    <w:tblStylePr w:type="lastRow">
      <w:rPr>
        <w:b/>
        <w:color w:val="B15407"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auto" w:fill="FFFFFF"/>
      </w:tcPr>
    </w:tblStylePr>
    <w:tblStylePr w:type="lastCol">
      <w:rPr>
        <w:i/>
        <w:color w:val="B15407"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Pr/>
    </w:tblStylePr>
  </w:style>
  <w:style w:type="table" w:customStyle="1" w:styleId="ListTable1Light">
    <w:name w:val="List Table 1 Light"/>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9f5cfb"/>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rsid w:val="009f5cfb"/>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uiPriority w:val="99"/>
    <w:rsid w:val="009f5cfb"/>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uiPriority w:val="99"/>
    <w:rsid w:val="009f5cfb"/>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uiPriority w:val="99"/>
    <w:rsid w:val="009f5cfb"/>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uiPriority w:val="99"/>
    <w:rsid w:val="009f5cfb"/>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uiPriority w:val="99"/>
    <w:rsid w:val="009f5cfb"/>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uiPriority w:val="99"/>
    <w:rsid w:val="009f5cfb"/>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3">
    <w:name w:val="List Table 3"/>
    <w:uiPriority w:val="99"/>
    <w:rsid w:val="009f5cfb"/>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rsid w:val="009f5cfb"/>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rsid w:val="009f5cfb"/>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color w:val="FFFFFF"/>
        <w:sz w:val="22"/>
      </w:rPr>
      <w:tblPr/>
      <w:tcPr>
        <w:shd w:val="clear" w:color="auto"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rsid w:val="009f5cfb"/>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color w:val="FFFFFF"/>
        <w:sz w:val="22"/>
      </w:rPr>
      <w:tblPr/>
      <w:tcPr>
        <w:shd w:val="clear" w:color="auto"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rsid w:val="009f5cfb"/>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color w:val="FFFFFF"/>
        <w:sz w:val="22"/>
      </w:rPr>
      <w:tblPr/>
      <w:tcPr>
        <w:shd w:val="clear" w:color="auto"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rsid w:val="009f5cfb"/>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color w:val="FFFFFF"/>
        <w:sz w:val="22"/>
      </w:rPr>
      <w:tblPr/>
      <w:tcPr>
        <w:shd w:val="clear" w:color="auto"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rsid w:val="009f5cfb"/>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color w:val="FFFFFF"/>
        <w:sz w:val="22"/>
      </w:rPr>
      <w:tblPr/>
      <w:tcPr>
        <w:shd w:val="clear" w:color="auto"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customStyle="1" w:styleId="ListTable4">
    <w:name w:val="List Table 4"/>
    <w:uiPriority w:val="99"/>
    <w:rsid w:val="009f5cfb"/>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uiPriority w:val="99"/>
    <w:rsid w:val="009f5cfb"/>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color w:val="FFFFFF"/>
        <w:sz w:val="22"/>
      </w:rPr>
      <w:tblPr/>
      <w:tcPr>
        <w:shd w:val="clear" w:color="auto"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uiPriority w:val="99"/>
    <w:rsid w:val="009f5cfb"/>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color w:val="FFFFFF"/>
        <w:sz w:val="22"/>
      </w:rPr>
      <w:tblPr/>
      <w:tcPr>
        <w:shd w:val="clear" w:color="auto"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uiPriority w:val="99"/>
    <w:rsid w:val="009f5cfb"/>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color w:val="FFFFFF"/>
        <w:sz w:val="22"/>
      </w:rPr>
      <w:tblPr/>
      <w:tcPr>
        <w:shd w:val="clear" w:color="auto"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uiPriority w:val="99"/>
    <w:rsid w:val="009f5cfb"/>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color w:val="FFFFFF"/>
        <w:sz w:val="22"/>
      </w:rPr>
      <w:tblPr/>
      <w:tcPr>
        <w:shd w:val="clear" w:color="auto"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uiPriority w:val="99"/>
    <w:rsid w:val="009f5cfb"/>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color w:val="FFFFFF"/>
        <w:sz w:val="22"/>
      </w:rPr>
      <w:tblPr/>
      <w:tcPr>
        <w:shd w:val="clear" w:color="auto"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uiPriority w:val="99"/>
    <w:rsid w:val="009f5cfb"/>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color w:val="FFFFFF"/>
        <w:sz w:val="22"/>
      </w:rPr>
      <w:tblPr/>
      <w:tcPr>
        <w:shd w:val="clear" w:color="auto"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ListTable5Dark">
    <w:name w:val="List Table 5 Dark"/>
    <w:uiPriority w:val="99"/>
    <w:rsid w:val="009f5cfb"/>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val="FFFFFF" w:themeColor="light1"/>
        <w:sz w:val="22"/>
      </w:rPr>
      <w:tblPr/>
      <w:tcPr>
        <w:tcBorders>
          <w:top w:val="single" w:color="000000"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uiPriority w:val="99"/>
    <w:rsid w:val="009f5cfb"/>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auto"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auto"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4F81BD" w:themeFill="accent1"/>
      </w:tcPr>
    </w:tblStylePr>
    <w:tblStylePr w:type="band2Horz">
      <w:tblPr/>
      <w:tcPr>
        <w:tcBorders>
          <w:top w:val="single" w:color="FFFFFF" w:themeColor="light1" w:sz="4" w:space="0"/>
          <w:bottom w:val="single" w:color="FFFFFF" w:themeColor="light1" w:sz="4" w:space="0"/>
        </w:tcBorders>
        <w:shd w:val="clear" w:color="auto" w:fill="4F81BD" w:themeFill="accent1"/>
      </w:tcPr>
    </w:tblStylePr>
  </w:style>
  <w:style w:type="table" w:customStyle="1" w:styleId="ListTable5Dark-Accent2">
    <w:name w:val="List Table 5 Dark - Accent 2"/>
    <w:uiPriority w:val="99"/>
    <w:rsid w:val="009f5cfb"/>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val="FFFFFF" w:themeColor="light1"/>
        <w:sz w:val="22"/>
      </w:rPr>
      <w:tblPr/>
      <w:tcPr>
        <w:tcBorders>
          <w:top w:val="single" w:color="C0504D" w:themeColor="accent2" w:sz="32" w:space="0"/>
          <w:bottom w:val="single" w:color="FFFFFF" w:themeColor="light1" w:sz="12" w:space="0"/>
        </w:tcBorders>
        <w:shd w:val="clear" w:color="auto"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auto"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D99695" w:themeFill="accent2" w:themeFillTint="97"/>
      </w:tcPr>
    </w:tblStylePr>
    <w:tblStylePr w:type="band2Horz">
      <w:tblPr/>
      <w:tcPr>
        <w:tcBorders>
          <w:top w:val="single" w:color="FFFFFF" w:themeColor="light1" w:sz="4" w:space="0"/>
          <w:bottom w:val="single" w:color="FFFFFF" w:themeColor="light1" w:sz="4" w:space="0"/>
        </w:tcBorders>
        <w:shd w:val="clear" w:color="auto" w:fill="D99695" w:themeFill="accent2" w:themeFillTint="97"/>
      </w:tcPr>
    </w:tblStylePr>
  </w:style>
  <w:style w:type="table" w:customStyle="1" w:styleId="ListTable5Dark-Accent3">
    <w:name w:val="List Table 5 Dark - Accent 3"/>
    <w:uiPriority w:val="99"/>
    <w:rsid w:val="009f5cfb"/>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9BBB59" w:themeColor="accent3" w:sz="32" w:space="0"/>
          <w:bottom w:val="single" w:color="FFFFFF" w:themeColor="light1" w:sz="12" w:space="0"/>
        </w:tcBorders>
        <w:shd w:val="clear" w:color="auto"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D69B" w:themeFill="accent3" w:themeFillTint="98"/>
      </w:tcPr>
    </w:tblStylePr>
    <w:tblStylePr w:type="band2Horz">
      <w:tblPr/>
      <w:tcPr>
        <w:tcBorders>
          <w:top w:val="single" w:color="FFFFFF" w:themeColor="light1" w:sz="4" w:space="0"/>
          <w:bottom w:val="single" w:color="FFFFFF" w:themeColor="light1" w:sz="4" w:space="0"/>
        </w:tcBorders>
        <w:shd w:val="clear" w:color="auto" w:fill="C3D69B" w:themeFill="accent3" w:themeFillTint="98"/>
      </w:tcPr>
    </w:tblStylePr>
  </w:style>
  <w:style w:type="table" w:customStyle="1" w:styleId="ListTable5Dark-Accent4">
    <w:name w:val="List Table 5 Dark - Accent 4"/>
    <w:uiPriority w:val="99"/>
    <w:rsid w:val="009f5cfb"/>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8064A2" w:themeColor="accent4" w:sz="32" w:space="0"/>
          <w:bottom w:val="single" w:color="FFFFFF" w:themeColor="light1" w:sz="12" w:space="0"/>
        </w:tcBorders>
        <w:shd w:val="clear" w:color="auto"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auto"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B2A1C6" w:themeFill="accent4" w:themeFillTint="9a"/>
      </w:tcPr>
    </w:tblStylePr>
    <w:tblStylePr w:type="band2Horz">
      <w:tblPr/>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ListTable5Dark-Accent5">
    <w:name w:val="List Table 5 Dark - Accent 5"/>
    <w:uiPriority w:val="99"/>
    <w:rsid w:val="009f5cfb"/>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val="FFFFFF" w:themeColor="light1"/>
        <w:sz w:val="22"/>
      </w:rPr>
      <w:tblPr/>
      <w:tcPr>
        <w:tcBorders>
          <w:top w:val="single" w:color="4BACC6" w:themeColor="accent5" w:sz="32" w:space="0"/>
          <w:bottom w:val="single" w:color="FFFFFF" w:themeColor="light1" w:sz="12" w:space="0"/>
        </w:tcBorders>
        <w:shd w:val="clear" w:color="auto"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auto"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2CCDC" w:themeFill="accent5" w:themeFillTint="9a"/>
      </w:tcPr>
    </w:tblStylePr>
    <w:tblStylePr w:type="band2Horz">
      <w:tblPr/>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ListTable5Dark-Accent6">
    <w:name w:val="List Table 5 Dark - Accent 6"/>
    <w:uiPriority w:val="99"/>
    <w:rsid w:val="009f5cfb"/>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val="FFFFFF" w:themeColor="light1"/>
        <w:sz w:val="22"/>
      </w:rPr>
      <w:tblPr/>
      <w:tcPr>
        <w:tcBorders>
          <w:top w:val="single" w:color="F79646" w:themeColor="accent6" w:sz="32" w:space="0"/>
          <w:bottom w:val="single" w:color="FFFFFF" w:themeColor="light1" w:sz="12" w:space="0"/>
        </w:tcBorders>
        <w:shd w:val="clear" w:color="auto"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auto"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AC090" w:themeFill="accent6" w:themeFillTint="98"/>
      </w:tcPr>
    </w:tblStylePr>
    <w:tblStylePr w:type="band2Horz">
      <w:tblPr/>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ListTable6Colorful">
    <w:name w:val="List Table 6 Colorful"/>
    <w:uiPriority w:val="99"/>
    <w:rsid w:val="009f5cfb"/>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uiPriority w:val="99"/>
    <w:rsid w:val="009f5cfb"/>
    <w:tblPr>
      <w:tblStyleRowBandSize w:val="1"/>
      <w:tblStyleColBandSize w:val="1"/>
      <w:tblInd w:w="0" w:type="dxa"/>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uiPriority w:val="99"/>
    <w:rsid w:val="009f5cfb"/>
    <w:tblPr>
      <w:tblStyleRowBandSize w:val="1"/>
      <w:tblStyleColBandSize w:val="1"/>
      <w:tblInd w:w="0" w:type="dxa"/>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uiPriority w:val="99"/>
    <w:rsid w:val="009f5cfb"/>
    <w:tblPr>
      <w:tblStyleRowBandSize w:val="1"/>
      <w:tblStyleColBandSize w:val="1"/>
      <w:tblInd w:w="0" w:type="dxa"/>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uiPriority w:val="99"/>
    <w:rsid w:val="009f5cfb"/>
    <w:tblPr>
      <w:tblStyleRowBandSize w:val="1"/>
      <w:tblStyleColBandSize w:val="1"/>
      <w:tblInd w:w="0" w:type="dxa"/>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uiPriority w:val="99"/>
    <w:rsid w:val="009f5cfb"/>
    <w:tblPr>
      <w:tblStyleRowBandSize w:val="1"/>
      <w:tblStyleColBandSize w:val="1"/>
      <w:tblInd w:w="0" w:type="dxa"/>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uiPriority w:val="99"/>
    <w:rsid w:val="009f5cfb"/>
    <w:tblPr>
      <w:tblStyleRowBandSize w:val="1"/>
      <w:tblStyleColBandSize w:val="1"/>
      <w:tblInd w:w="0" w:type="dxa"/>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stTable7Colorful">
    <w:name w:val="List Table 7 Colorful"/>
    <w:uiPriority w:val="99"/>
    <w:rsid w:val="009f5cfb"/>
    <w:tblPr>
      <w:tblStyleRowBandSize w:val="1"/>
      <w:tblStyleColBandSize w:val="1"/>
      <w:tblInd w:w="0" w:type="dxa"/>
      <w:tblBorders>
        <w:right w:val="single" w:color="7F7F7F" w:themeColor="text1" w:themeTint="80" w:sz="4" w:space="0"/>
      </w:tblBorders>
      <w:tblCellMar>
        <w:top w:w="0" w:type="dxa"/>
        <w:left w:w="0" w:type="dxa"/>
        <w:bottom w:w="0" w:type="dxa"/>
        <w:right w:w="0" w:type="dxa"/>
      </w:tblCellMar>
    </w:tbl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auto" w:fill="FFFFFF" w:themeFill="light1"/>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auto" w:fill="FFFFFF"/>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uiPriority w:val="99"/>
    <w:rsid w:val="009f5cfb"/>
    <w:tblPr>
      <w:tblStyleRowBandSize w:val="1"/>
      <w:tblStyleColBandSize w:val="1"/>
      <w:tblInd w:w="0" w:type="dxa"/>
      <w:tblBorders>
        <w:right w:val="single" w:color="4F81BD" w:themeColor="accent1" w:sz="4" w:space="0"/>
      </w:tblBorders>
      <w:tblCellMar>
        <w:top w:w="0" w:type="dxa"/>
        <w:left w:w="0" w:type="dxa"/>
        <w:bottom w:w="0" w:type="dxa"/>
        <w:right w:w="0" w:type="dxa"/>
      </w:tblCellMar>
    </w:tbl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auto" w:fill="FFFFFF" w:themeFill="light1"/>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auto" w:fill="FFFFFF"/>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uiPriority w:val="99"/>
    <w:rsid w:val="009f5cfb"/>
    <w:tblPr>
      <w:tblStyleRowBandSize w:val="1"/>
      <w:tblStyleColBandSize w:val="1"/>
      <w:tblInd w:w="0" w:type="dxa"/>
      <w:tblBorders>
        <w:right w:val="single" w:color="D99695" w:themeColor="accent2" w:themeTint="97" w:sz="4" w:space="0"/>
      </w:tblBorders>
      <w:tblCellMar>
        <w:top w:w="0" w:type="dxa"/>
        <w:left w:w="0" w:type="dxa"/>
        <w:bottom w:w="0" w:type="dxa"/>
        <w:right w:w="0" w:type="dxa"/>
      </w:tblCellMar>
    </w:tblPr>
    <w:tblStylePr w:type="firstRow">
      <w:rPr>
        <w:i/>
        <w:color w:val="D99695"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auto" w:fill="FFFFFF" w:themeFill="light1"/>
      </w:tcPr>
    </w:tblStylePr>
    <w:tblStylePr w:type="lastRow">
      <w:rPr>
        <w:i/>
        <w:color w:val="D99695"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auto" w:fill="FFFFFF"/>
      </w:tcPr>
    </w:tblStylePr>
    <w:tblStylePr w:type="lastCol">
      <w:rPr>
        <w:i/>
        <w:color w:val="D99695"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uiPriority w:val="99"/>
    <w:rsid w:val="009f5cfb"/>
    <w:tblPr>
      <w:tblStyleRowBandSize w:val="1"/>
      <w:tblStyleColBandSize w:val="1"/>
      <w:tblInd w:w="0" w:type="dxa"/>
      <w:tblBorders>
        <w:right w:val="single" w:color="C3D69B" w:themeColor="accent3" w:themeTint="98" w:sz="4" w:space="0"/>
      </w:tblBorders>
      <w:tblCellMar>
        <w:top w:w="0" w:type="dxa"/>
        <w:left w:w="0" w:type="dxa"/>
        <w:bottom w:w="0" w:type="dxa"/>
        <w:right w:w="0" w:type="dxa"/>
      </w:tblCellMar>
    </w:tblPr>
    <w:tblStylePr w:type="firstRow">
      <w:rPr>
        <w:i/>
        <w:color w:val="C3D69B"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auto" w:fill="FFFFFF" w:themeFill="light1"/>
      </w:tcPr>
    </w:tblStylePr>
    <w:tblStylePr w:type="lastRow">
      <w:rPr>
        <w:i/>
        <w:color w:val="C3D69B"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auto" w:fill="FFFFFF"/>
      </w:tcPr>
    </w:tblStylePr>
    <w:tblStylePr w:type="lastCol">
      <w:rPr>
        <w:i/>
        <w:color w:val="C3D69B"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uiPriority w:val="99"/>
    <w:rsid w:val="009f5cfb"/>
    <w:tblPr>
      <w:tblStyleRowBandSize w:val="1"/>
      <w:tblStyleColBandSize w:val="1"/>
      <w:tblInd w:w="0" w:type="dxa"/>
      <w:tblBorders>
        <w:right w:val="single" w:color="B2A1C6" w:themeColor="accent4" w:themeTint="9a" w:sz="4" w:space="0"/>
      </w:tblBorders>
      <w:tblCellMar>
        <w:top w:w="0" w:type="dxa"/>
        <w:left w:w="0" w:type="dxa"/>
        <w:bottom w:w="0" w:type="dxa"/>
        <w:right w:w="0" w:type="dxa"/>
      </w:tblCellMar>
    </w:tblPr>
    <w:tblStylePr w:type="firstRow">
      <w:rPr>
        <w:i/>
        <w:color w:val="B2A1C6"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auto" w:fill="FFFFFF" w:themeFill="light1"/>
      </w:tcPr>
    </w:tblStylePr>
    <w:tblStylePr w:type="lastRow">
      <w:rPr>
        <w:i/>
        <w:color w:val="B2A1C6"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auto" w:fill="FFFFFF"/>
      </w:tcPr>
    </w:tblStylePr>
    <w:tblStylePr w:type="lastCol">
      <w:rPr>
        <w:i/>
        <w:color w:val="B2A1C6"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uiPriority w:val="99"/>
    <w:rsid w:val="009f5cfb"/>
    <w:tblPr>
      <w:tblStyleRowBandSize w:val="1"/>
      <w:tblStyleColBandSize w:val="1"/>
      <w:tblInd w:w="0" w:type="dxa"/>
      <w:tblBorders>
        <w:right w:val="single" w:color="92CCDC" w:themeColor="accent5" w:themeTint="9a" w:sz="4" w:space="0"/>
      </w:tblBorders>
      <w:tblCellMar>
        <w:top w:w="0" w:type="dxa"/>
        <w:left w:w="0" w:type="dxa"/>
        <w:bottom w:w="0" w:type="dxa"/>
        <w:right w:w="0" w:type="dxa"/>
      </w:tblCellMar>
    </w:tblPr>
    <w:tblStylePr w:type="firstRow">
      <w:rPr>
        <w:i/>
        <w:color w:val="92CCDC"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auto" w:fill="FFFFFF" w:themeFill="light1"/>
      </w:tcPr>
    </w:tblStylePr>
    <w:tblStylePr w:type="lastRow">
      <w:rPr>
        <w:i/>
        <w:color w:val="92CCDC"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auto" w:fill="FFFFFF"/>
      </w:tcPr>
    </w:tblStylePr>
    <w:tblStylePr w:type="lastCol">
      <w:rPr>
        <w:i/>
        <w:color w:val="92CCDC"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uiPriority w:val="99"/>
    <w:rsid w:val="009f5cfb"/>
    <w:tblPr>
      <w:tblStyleRowBandSize w:val="1"/>
      <w:tblStyleColBandSize w:val="1"/>
      <w:tblInd w:w="0" w:type="dxa"/>
      <w:tblBorders>
        <w:right w:val="single" w:color="FAC090" w:themeColor="accent6" w:themeTint="98" w:sz="4" w:space="0"/>
      </w:tblBorders>
      <w:tblCellMar>
        <w:top w:w="0" w:type="dxa"/>
        <w:left w:w="0" w:type="dxa"/>
        <w:bottom w:w="0" w:type="dxa"/>
        <w:right w:w="0" w:type="dxa"/>
      </w:tblCellMar>
    </w:tblPr>
    <w:tblStylePr w:type="firstRow">
      <w:rPr>
        <w:i/>
        <w:color w:val="FAC090"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auto" w:fill="FFFFFF" w:themeFill="light1"/>
      </w:tcPr>
    </w:tblStylePr>
    <w:tblStylePr w:type="lastRow">
      <w:rPr>
        <w:i/>
        <w:color w:val="FAC090"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auto" w:fill="FFFFFF" w:themeFill="light1"/>
      </w:tc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auto" w:fill="FFFFFF"/>
      </w:tcPr>
    </w:tblStylePr>
    <w:tblStylePr w:type="lastCol">
      <w:rPr>
        <w:i/>
        <w:color w:val="FAC090"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Lined-Accent2">
    <w:name w:val="Lined - Accent 2"/>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Lined-Accent3">
    <w:name w:val="Lined - Accent 3"/>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Lined-Accent4">
    <w:name w:val="Lined - Accent 4"/>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Lined-Accent5">
    <w:name w:val="Lined - Accent 5"/>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Lined-Accent6">
    <w:name w:val="Lined - Accent 6"/>
    <w:uiPriority w:val="99"/>
    <w:rsid w:val="009f5cfb"/>
    <w:rPr>
      <w:lang w:eastAsia="ru-RU" w:bidi="ar-SA"/>
      <w:color w:val="404040"/>
      <w:szCs w:val="20"/>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uiPriority w:val="99"/>
    <w:rsid w:val="009f5cfb"/>
    <w:rPr>
      <w:lang w:eastAsia="ru-RU" w:bidi="ar-SA"/>
      <w:color w:val="40404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uiPriority w:val="99"/>
    <w:rsid w:val="009f5cfb"/>
    <w:rPr>
      <w:lang w:eastAsia="ru-RU" w:bidi="ar-SA"/>
      <w:color w:val="404040"/>
      <w:szCs w:val="20"/>
    </w:r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Pr/>
    </w:tblStylePr>
    <w:tblStylePr w:type="band2Vert">
      <w:rPr>
        <w:color w:val="404040"/>
        <w:sz w:val="22"/>
      </w:rPr>
      <w:tblPr/>
      <w:tcPr>
        <w:shd w:val="clear" w:color="auto" w:fill="C7D7EA" w:themeFill="accent1" w:themeFillTint="50"/>
      </w:tcPr>
    </w:tblStylePr>
    <w:tblStylePr w:type="band1Horz">
      <w:rPr>
        <w:color w:val="404040"/>
        <w:sz w:val="22"/>
      </w:rPr>
      <w:tbl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uiPriority w:val="99"/>
    <w:rsid w:val="009f5cfb"/>
    <w:rPr>
      <w:lang w:eastAsia="ru-RU" w:bidi="ar-SA"/>
      <w:color w:val="404040"/>
      <w:szCs w:val="20"/>
    </w:rPr>
    <w:tblPr>
      <w:tblStyleRowBandSize w:val="1"/>
      <w:tblStyleColBandSize w:val="1"/>
      <w:tblInd w:w="0" w:type="dxa"/>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Pr/>
    </w:tblStylePr>
    <w:tblStylePr w:type="band2Vert">
      <w:rPr>
        <w:color w:val="404040"/>
        <w:sz w:val="22"/>
      </w:rPr>
      <w:tblPr/>
      <w:tcPr>
        <w:shd w:val="clear" w:color="auto" w:fill="F2DCDC" w:themeFill="accent2" w:themeFillTint="32"/>
      </w:tcPr>
    </w:tblStylePr>
    <w:tblStylePr w:type="band1Horz">
      <w:rPr>
        <w:color w:val="404040"/>
        <w:sz w:val="22"/>
      </w:rPr>
      <w:tbl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uiPriority w:val="99"/>
    <w:rsid w:val="009f5cfb"/>
    <w:rPr>
      <w:lang w:eastAsia="ru-RU" w:bidi="ar-SA"/>
      <w:color w:val="404040"/>
      <w:szCs w:val="20"/>
    </w:rPr>
    <w:tblPr>
      <w:tblStyleRowBandSize w:val="1"/>
      <w:tblStyleColBandSize w:val="1"/>
      <w:tblInd w:w="0" w:type="dxa"/>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Pr/>
    </w:tblStylePr>
    <w:tblStylePr w:type="band2Vert">
      <w:rPr>
        <w:color w:val="404040"/>
        <w:sz w:val="22"/>
      </w:rPr>
      <w:tblPr/>
      <w:tcPr>
        <w:shd w:val="clear" w:color="auto" w:fill="EAF1DC" w:themeFill="accent3" w:themeFillTint="34"/>
      </w:tcPr>
    </w:tblStylePr>
    <w:tblStylePr w:type="band1Horz">
      <w:rPr>
        <w:color w:val="404040"/>
        <w:sz w:val="22"/>
      </w:rPr>
      <w:tbl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uiPriority w:val="99"/>
    <w:rsid w:val="009f5cfb"/>
    <w:rPr>
      <w:lang w:eastAsia="ru-RU" w:bidi="ar-SA"/>
      <w:color w:val="404040"/>
      <w:szCs w:val="20"/>
    </w:rPr>
    <w:tblPr>
      <w:tblStyleRowBandSize w:val="1"/>
      <w:tblStyleColBandSize w:val="1"/>
      <w:tblInd w:w="0" w:type="dxa"/>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Pr/>
    </w:tblStylePr>
    <w:tblStylePr w:type="band2Vert">
      <w:rPr>
        <w:color w:val="404040"/>
        <w:sz w:val="22"/>
      </w:rPr>
      <w:tblPr/>
      <w:tcPr>
        <w:shd w:val="clear" w:color="auto" w:fill="E5DFEC" w:themeFill="accent4" w:themeFillTint="34"/>
      </w:tcPr>
    </w:tblStylePr>
    <w:tblStylePr w:type="band1Horz">
      <w:rPr>
        <w:color w:val="404040"/>
        <w:sz w:val="22"/>
      </w:rPr>
      <w:tbl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uiPriority w:val="99"/>
    <w:rsid w:val="009f5cfb"/>
    <w:rPr>
      <w:lang w:eastAsia="ru-RU" w:bidi="ar-SA"/>
      <w:color w:val="404040"/>
      <w:szCs w:val="20"/>
    </w:r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Pr/>
    </w:tblStylePr>
    <w:tblStylePr w:type="band2Vert">
      <w:rPr>
        <w:color w:val="404040"/>
        <w:sz w:val="22"/>
      </w:rPr>
      <w:tblPr/>
      <w:tcPr>
        <w:shd w:val="clear" w:color="auto" w:fill="DAEEF3" w:themeFill="accent5" w:themeFillTint="34"/>
      </w:tcPr>
    </w:tblStylePr>
    <w:tblStylePr w:type="band1Horz">
      <w:rPr>
        <w:color w:val="404040"/>
        <w:sz w:val="22"/>
      </w:rPr>
      <w:tbl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uiPriority w:val="99"/>
    <w:rsid w:val="009f5cfb"/>
    <w:rPr>
      <w:lang w:eastAsia="ru-RU" w:bidi="ar-SA"/>
      <w:color w:val="404040"/>
      <w:szCs w:val="20"/>
    </w:r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Pr/>
    </w:tblStylePr>
    <w:tblStylePr w:type="band2Vert">
      <w:rPr>
        <w:color w:val="404040"/>
        <w:sz w:val="22"/>
      </w:rPr>
      <w:tblPr/>
      <w:tcPr>
        <w:shd w:val="clear" w:color="auto" w:fill="FDE9D8" w:themeFill="accent6" w:themeFillTint="34"/>
      </w:tcPr>
    </w:tblStylePr>
    <w:tblStylePr w:type="band1Horz">
      <w:rPr>
        <w:color w:val="404040"/>
        <w:sz w:val="22"/>
      </w:rPr>
      <w:tblPr/>
    </w:tblStylePr>
    <w:tblStylePr w:type="band2Horz">
      <w:rPr>
        <w:color w:val="404040"/>
        <w:sz w:val="22"/>
      </w:rPr>
      <w:tblPr/>
      <w:tcPr>
        <w:shd w:val="clear" w:color="auto" w:fill="FDE9D8" w:themeFill="accent6" w:themeFillTint="34"/>
      </w:tcPr>
    </w:tblStylePr>
  </w:style>
  <w:style w:type="table" w:customStyle="1" w:styleId="Bordered">
    <w:name w:val="Bordered"/>
    <w:uiPriority w:val="99"/>
    <w:rsid w:val="009f5cfb"/>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rsid w:val="009f5cfb"/>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rsid w:val="009f5cfb"/>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rsid w:val="009f5cfb"/>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rsid w:val="009f5cfb"/>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rsid w:val="009f5cfb"/>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rsid w:val="009f5cfb"/>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3C98EDE91EFC8E76D9A403087D742B6D3657332981D7DC9AF5B0123221C4D918E737A55D4F0F132G673L" TargetMode="External"/><Relationship Id="rId3" Type="http://schemas.openxmlformats.org/officeDocument/2006/relationships/hyperlink" Target="http://gosuslugi.ru/" TargetMode="External"/><Relationship Id="rId4" Type="http://schemas.openxmlformats.org/officeDocument/2006/relationships/hyperlink" Target="https://www.gosuslugi.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3200-CC6B-4065-82DB-D9A0152D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Application>LibreOffice/6.3.5.2$Linux_X86_64 LibreOffice_project/dd0751754f11728f69b42ee2af66670068624673</Application>
  <Pages>25</Pages>
  <Words>6780</Words>
  <Characters>52988</Characters>
  <CharactersWithSpaces>59831</CharactersWithSpaces>
  <Paragraphs>333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2021-06-14T23:05:00Z</dcterms:created>
  <dc:creator/>
  <dc:description/>
  <dc:language>ru-RU</dc:language>
  <cp:lastModifiedBy/>
  <cp:lastPrinted>2021-06-18T09:03:00Z</cp:lastPrinted>
  <dcterms:modified xsi:type="dcterms:W3CDTF">2021-06-22T08:54:20Z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