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7B537C" w:rsidRPr="007B537C" w:rsidRDefault="007B537C" w:rsidP="00134503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 w:rsidRPr="007B537C"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Горшеченского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E02ED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544"/>
        <w:gridCol w:w="1275"/>
      </w:tblGrid>
      <w:tr w:rsidR="00134503" w:rsidRPr="00F95B7B" w:rsidTr="004D671A">
        <w:trPr>
          <w:tblHeader/>
        </w:trPr>
        <w:tc>
          <w:tcPr>
            <w:tcW w:w="2852" w:type="dxa"/>
            <w:shd w:val="clear" w:color="auto" w:fill="auto"/>
            <w:vAlign w:val="center"/>
            <w:hideMark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134503" w:rsidRPr="00F95B7B" w:rsidTr="004D671A">
        <w:trPr>
          <w:tblHeader/>
        </w:trPr>
        <w:tc>
          <w:tcPr>
            <w:tcW w:w="2852" w:type="dxa"/>
            <w:shd w:val="clear" w:color="auto" w:fill="auto"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  <w:hideMark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hideMark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F95B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(кроме </w:t>
            </w:r>
            <w:r w:rsidRPr="00F95B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пчеловодства и сенокошения)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lastRenderedPageBreak/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1-92, кроме части кварталов 46, 66, 77, 89-91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</w:tr>
      <w:tr w:rsidR="00134503" w:rsidRPr="00F95B7B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1-138, кроме части кварталов 50, 72-75, 78-80, 109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6718</w:t>
            </w:r>
          </w:p>
        </w:tc>
      </w:tr>
      <w:tr w:rsidR="00134503" w:rsidRPr="00F95B7B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1-36, кроме части кварталов 1-3, 11-16, 28-30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</w:tr>
      <w:tr w:rsidR="00134503" w:rsidRPr="00F95B7B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10492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части кварталов 46, 66, 77, 89-91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части кварталов 50, 72-75, 78-80, 109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части кварталов 1-3, 11-13, 15, 16, 28-30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134503" w:rsidRPr="00F95B7B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лесных плантаций и их </w:t>
            </w:r>
            <w:r w:rsidRPr="00F9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эксплуатация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lastRenderedPageBreak/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  <w:r w:rsidRPr="00F95B7B">
              <w:rPr>
                <w:rFonts w:ascii="Times New Roman" w:hAnsi="Times New Roman"/>
                <w:sz w:val="24"/>
                <w:szCs w:val="24"/>
              </w:rPr>
              <w:t>, кроме части кварталов 46, 66, 77, 89-91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1-138, кроме </w:t>
            </w:r>
            <w:r w:rsidRPr="00F95B7B">
              <w:rPr>
                <w:rFonts w:ascii="Times New Roman" w:hAnsi="Times New Roman"/>
                <w:sz w:val="24"/>
                <w:szCs w:val="24"/>
              </w:rPr>
              <w:t>части кварталов 50, 72-75, 78-80, 109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6718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1-36, кроме </w:t>
            </w:r>
            <w:r w:rsidRPr="00F95B7B">
              <w:rPr>
                <w:rFonts w:ascii="Times New Roman" w:hAnsi="Times New Roman"/>
                <w:sz w:val="24"/>
                <w:szCs w:val="24"/>
              </w:rPr>
              <w:t>части кварталов 1-3, 11-13, 15, 16, 28-30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10492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  <w:rPr>
                <w:color w:val="auto"/>
              </w:rPr>
            </w:pPr>
            <w:r w:rsidRPr="00F95B7B">
              <w:rPr>
                <w:color w:val="auto"/>
              </w:rPr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  <w:rPr>
                <w:color w:val="auto"/>
              </w:rPr>
            </w:pPr>
            <w:r w:rsidRPr="00F95B7B">
              <w:rPr>
                <w:color w:val="auto"/>
              </w:rPr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  <w:rPr>
                <w:color w:val="auto"/>
              </w:rPr>
            </w:pPr>
            <w:r w:rsidRPr="00F95B7B">
              <w:rPr>
                <w:color w:val="auto"/>
              </w:rPr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1-92, кроме части кварталов 46, 66, 77, 89-91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2047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1-138, кроме части кварталов 50, 72-75, 78-80, 109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6718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1-36, кроме части кварталов 1-3, 11-16, 28-30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1727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10492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</w:t>
            </w:r>
            <w:r w:rsidRPr="00F95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lastRenderedPageBreak/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  <w:tr w:rsidR="00134503" w:rsidRPr="00F95B7B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134503" w:rsidRDefault="00134503" w:rsidP="00134503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Горшеченское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2061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Ясеновское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1-138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6794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34503" w:rsidRPr="00F95B7B" w:rsidRDefault="00134503" w:rsidP="004D671A">
            <w:pPr>
              <w:pStyle w:val="Default"/>
            </w:pPr>
            <w:r w:rsidRPr="00F95B7B">
              <w:t xml:space="preserve">Касторенское </w:t>
            </w:r>
          </w:p>
        </w:tc>
        <w:tc>
          <w:tcPr>
            <w:tcW w:w="3544" w:type="dxa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</w:rPr>
              <w:t>кварталы 1-36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B7B">
              <w:rPr>
                <w:rFonts w:ascii="Times New Roman" w:hAnsi="Times New Roman"/>
                <w:sz w:val="24"/>
                <w:szCs w:val="24"/>
              </w:rPr>
              <w:t>1815</w:t>
            </w:r>
          </w:p>
        </w:tc>
      </w:tr>
      <w:tr w:rsidR="00134503" w:rsidRPr="00F95B7B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134503" w:rsidRPr="00F95B7B" w:rsidRDefault="00134503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34503" w:rsidRPr="00F95B7B" w:rsidRDefault="00134503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134503" w:rsidRPr="00F95B7B" w:rsidRDefault="00134503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5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10670</w:t>
            </w:r>
          </w:p>
        </w:tc>
      </w:tr>
    </w:tbl>
    <w:p w:rsidR="00134503" w:rsidRDefault="00134503"/>
    <w:p w:rsidR="00134503" w:rsidRDefault="00134503"/>
    <w:p w:rsidR="00134503" w:rsidRDefault="00134503"/>
    <w:sectPr w:rsidR="00134503" w:rsidSect="000E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E02ED"/>
    <w:rsid w:val="00134503"/>
    <w:rsid w:val="002A512A"/>
    <w:rsid w:val="007B537C"/>
    <w:rsid w:val="00DB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6</cp:revision>
  <dcterms:created xsi:type="dcterms:W3CDTF">2025-10-22T08:01:00Z</dcterms:created>
  <dcterms:modified xsi:type="dcterms:W3CDTF">2025-10-22T08:59:00Z</dcterms:modified>
</cp:coreProperties>
</file>