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0" w:hanging="0"/>
        <w:jc w:val="right"/>
        <w:rPr/>
      </w:pPr>
      <w:r>
        <w:rPr/>
      </w:r>
    </w:p>
    <w:p>
      <w:pPr>
        <w:pStyle w:val="Normal"/>
        <w:ind w:left="0" w:right="0" w:firstLine="698"/>
        <w:jc w:val="right"/>
        <w:rPr/>
      </w:pPr>
      <w:bookmarkStart w:id="0" w:name="sub_50000"/>
      <w:bookmarkEnd w:id="0"/>
      <w:r>
        <w:rPr/>
        <w:t>Приложение 5</w:t>
        <w:br/>
        <w:t xml:space="preserve">к </w:t>
      </w:r>
      <w:hyperlink w:anchor="sub_1000">
        <w:r>
          <w:rPr>
            <w:rStyle w:val="Style"/>
          </w:rPr>
          <w:t>Административному регламенту</w:t>
        </w:r>
      </w:hyperlink>
      <w:r>
        <w:rPr/>
        <w:br/>
        <w:t>по предоставлению органами</w:t>
        <w:br/>
        <w:t>государственной власти субъектов Российской</w:t>
        <w:br/>
        <w:t>Федерации государственной услуги в сфере</w:t>
        <w:br/>
        <w:t>переданного полномочия Российской</w:t>
        <w:br/>
        <w:t>Федерации по предоставлению водных</w:t>
        <w:br/>
        <w:t>объектов или их частей, находящихся</w:t>
        <w:br/>
        <w:t>в федеральной собственности и расположенных</w:t>
        <w:br/>
        <w:t>на территориях субъектов Российской</w:t>
        <w:br/>
        <w:t>Федерации, в пользование на основании</w:t>
        <w:br/>
        <w:t>решений о предоставлении водных объектов</w:t>
        <w:br/>
        <w:t xml:space="preserve">в пользование, утвержденному </w:t>
      </w:r>
      <w:hyperlink w:anchor="sub_0">
        <w:r>
          <w:rPr>
            <w:rStyle w:val="Style"/>
          </w:rPr>
          <w:t>приказом</w:t>
        </w:r>
      </w:hyperlink>
      <w:r>
        <w:rPr/>
        <w:br/>
        <w:t>Минприроды России от 29.06.2020 N 400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  <w:t>Рекомендуемый образец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</w:t>
      </w:r>
      <w:r>
        <w:rPr>
          <w:sz w:val="22"/>
        </w:rPr>
        <w:t>Мотивированный отказ</w:t>
      </w:r>
    </w:p>
    <w:p>
      <w:pPr>
        <w:pStyle w:val="Style36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в предоставлении водного объекта или его части на основании решения о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</w:t>
      </w:r>
      <w:r>
        <w:rPr>
          <w:sz w:val="22"/>
        </w:rPr>
        <w:t>предоставлении водного объекта в пользование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Исх. N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</w:t>
      </w:r>
      <w:r>
        <w:rPr>
          <w:sz w:val="22"/>
        </w:rPr>
        <w:t>_____                         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</w:t>
      </w:r>
      <w:r>
        <w:rPr>
          <w:sz w:val="22"/>
        </w:rPr>
        <w:t>(фамилия, имя, отчество (при наличии)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>заявителя/представителя заявителя)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Отказать в предоставлении водного объекта или  его  части  на   основании</w:t>
      </w:r>
    </w:p>
    <w:p>
      <w:pPr>
        <w:pStyle w:val="Style36"/>
        <w:rPr>
          <w:sz w:val="22"/>
        </w:rPr>
      </w:pPr>
      <w:r>
        <w:rPr>
          <w:sz w:val="22"/>
        </w:rPr>
        <w:t>решения    о     предоставлении   водного   объекта   в       пользование</w:t>
      </w:r>
    </w:p>
    <w:p>
      <w:pPr>
        <w:pStyle w:val="Style36"/>
        <w:rPr>
          <w:sz w:val="22"/>
        </w:rPr>
      </w:pPr>
      <w:r>
        <w:rPr>
          <w:sz w:val="22"/>
        </w:rPr>
        <w:t>вх. N ________________________</w:t>
      </w:r>
    </w:p>
    <w:p>
      <w:pPr>
        <w:pStyle w:val="Normal"/>
        <w:rPr/>
      </w:pPr>
      <w:r>
        <w:rPr/>
      </w:r>
    </w:p>
    <w:p>
      <w:pPr>
        <w:pStyle w:val="Style36"/>
        <w:rPr/>
      </w:pPr>
      <w:r>
        <w:rPr>
          <w:sz w:val="22"/>
        </w:rPr>
        <w:t xml:space="preserve">     </w:t>
      </w:r>
      <w:r>
        <w:rPr>
          <w:sz w:val="22"/>
        </w:rPr>
        <w:t xml:space="preserve">документы, указанные в </w:t>
      </w:r>
      <w:hyperlink r:id="rId2">
        <w:r>
          <w:rPr>
            <w:rStyle w:val="Style"/>
            <w:sz w:val="22"/>
          </w:rPr>
          <w:t>пунктах 10</w:t>
        </w:r>
      </w:hyperlink>
      <w:r>
        <w:rPr>
          <w:sz w:val="22"/>
        </w:rPr>
        <w:t xml:space="preserve">, </w:t>
      </w:r>
      <w:hyperlink r:id="rId3">
        <w:r>
          <w:rPr>
            <w:rStyle w:val="Style"/>
            <w:sz w:val="22"/>
          </w:rPr>
          <w:t>11  -  14</w:t>
        </w:r>
      </w:hyperlink>
      <w:r>
        <w:rPr>
          <w:sz w:val="22"/>
        </w:rPr>
        <w:t xml:space="preserve">  Правил    подготовки и</w:t>
      </w:r>
    </w:p>
    <w:p>
      <w:pPr>
        <w:pStyle w:val="Style36"/>
        <w:rPr>
          <w:sz w:val="22"/>
        </w:rPr>
      </w:pPr>
      <w:r>
        <w:rPr>
          <w:sz w:val="22"/>
        </w:rPr>
        <w:t>принятия  решения  о  предоставлении  водного  объекта  в    пользование,</w:t>
      </w:r>
    </w:p>
    <w:p>
      <w:pPr>
        <w:pStyle w:val="Style36"/>
        <w:rPr/>
      </w:pPr>
      <w:r>
        <w:rPr>
          <w:sz w:val="22"/>
        </w:rPr>
        <w:t xml:space="preserve">утвержденных </w:t>
      </w:r>
      <w:hyperlink r:id="rId4">
        <w:r>
          <w:rPr>
            <w:rStyle w:val="Style"/>
            <w:sz w:val="22"/>
          </w:rPr>
          <w:t>постановлением</w:t>
        </w:r>
      </w:hyperlink>
      <w:r>
        <w:rPr>
          <w:sz w:val="22"/>
        </w:rPr>
        <w:t xml:space="preserve"> Правительства  Российской  Федерации  от   30</w:t>
      </w:r>
    </w:p>
    <w:p>
      <w:pPr>
        <w:pStyle w:val="Style36"/>
        <w:rPr>
          <w:sz w:val="22"/>
        </w:rPr>
      </w:pPr>
      <w:r>
        <w:rPr>
          <w:sz w:val="22"/>
        </w:rPr>
        <w:t>декабря 2006 г.  N 844  "О  порядке  подготовки  и  принятия    решения о</w:t>
      </w:r>
    </w:p>
    <w:p>
      <w:pPr>
        <w:pStyle w:val="Style36"/>
        <w:rPr>
          <w:sz w:val="22"/>
        </w:rPr>
      </w:pPr>
      <w:r>
        <w:rPr>
          <w:sz w:val="22"/>
        </w:rPr>
        <w:t>предоставлении водного объекта в пользование", представлены с  нарушением</w:t>
      </w:r>
    </w:p>
    <w:p>
      <w:pPr>
        <w:pStyle w:val="Style36"/>
        <w:rPr>
          <w:sz w:val="22"/>
        </w:rPr>
      </w:pPr>
      <w:r>
        <w:rPr>
          <w:sz w:val="22"/>
        </w:rPr>
        <w:t>требований, установленных настоящими Правилами;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получен  отказ  федеральных  органов  исполнительной      власти (их</w:t>
      </w:r>
    </w:p>
    <w:p>
      <w:pPr>
        <w:pStyle w:val="Style36"/>
        <w:rPr/>
      </w:pPr>
      <w:r>
        <w:rPr>
          <w:sz w:val="22"/>
        </w:rPr>
        <w:t xml:space="preserve">территориальных органов), указанных в </w:t>
      </w:r>
      <w:hyperlink r:id="rId5">
        <w:r>
          <w:rPr>
            <w:rStyle w:val="Style"/>
            <w:sz w:val="22"/>
          </w:rPr>
          <w:t>подпункте  "г"  пункта  20</w:t>
        </w:r>
      </w:hyperlink>
      <w:r>
        <w:rPr>
          <w:sz w:val="22"/>
        </w:rPr>
        <w:t xml:space="preserve">   Правил</w:t>
      </w:r>
    </w:p>
    <w:p>
      <w:pPr>
        <w:pStyle w:val="Style36"/>
        <w:rPr>
          <w:sz w:val="22"/>
        </w:rPr>
      </w:pPr>
      <w:r>
        <w:rPr>
          <w:sz w:val="22"/>
        </w:rPr>
        <w:t>подготовки  и  принятия  решения  о  предоставлении  водного    объекта в</w:t>
      </w:r>
    </w:p>
    <w:p>
      <w:pPr>
        <w:pStyle w:val="Style36"/>
        <w:rPr/>
      </w:pPr>
      <w:r>
        <w:rPr>
          <w:sz w:val="22"/>
        </w:rPr>
        <w:t xml:space="preserve">пользование,  утвержденных  </w:t>
      </w:r>
      <w:hyperlink r:id="rId6">
        <w:r>
          <w:rPr>
            <w:rStyle w:val="Style"/>
            <w:sz w:val="22"/>
          </w:rPr>
          <w:t>постановлением</w:t>
        </w:r>
      </w:hyperlink>
      <w:r>
        <w:rPr>
          <w:sz w:val="22"/>
        </w:rPr>
        <w:t xml:space="preserve">   Правительства     Российской</w:t>
      </w:r>
    </w:p>
    <w:p>
      <w:pPr>
        <w:pStyle w:val="Style36"/>
        <w:rPr>
          <w:sz w:val="22"/>
        </w:rPr>
      </w:pPr>
      <w:r>
        <w:rPr>
          <w:sz w:val="22"/>
        </w:rPr>
        <w:t>Федерации от 30 декабря 2006 г. N 844 "О порядке подготовки  и   принятия</w:t>
      </w:r>
    </w:p>
    <w:p>
      <w:pPr>
        <w:pStyle w:val="Style36"/>
        <w:rPr>
          <w:sz w:val="22"/>
        </w:rPr>
      </w:pPr>
      <w:r>
        <w:rPr>
          <w:sz w:val="22"/>
        </w:rPr>
        <w:t>решения о предоставлении водного объекта в пользование", в   согласовании</w:t>
      </w:r>
    </w:p>
    <w:p>
      <w:pPr>
        <w:pStyle w:val="Style36"/>
        <w:rPr>
          <w:sz w:val="22"/>
        </w:rPr>
      </w:pPr>
      <w:r>
        <w:rPr>
          <w:sz w:val="22"/>
        </w:rPr>
        <w:t>условий водопользования;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право пользования частью водного объекта,  указанной  в   заявлении,</w:t>
      </w:r>
    </w:p>
    <w:p>
      <w:pPr>
        <w:pStyle w:val="Style36"/>
        <w:rPr>
          <w:sz w:val="22"/>
        </w:rPr>
      </w:pPr>
      <w:r>
        <w:rPr>
          <w:sz w:val="22"/>
        </w:rPr>
        <w:t>предоставлено другому лицу, либо водный объект, указанный  в   заявлении,</w:t>
      </w:r>
    </w:p>
    <w:p>
      <w:pPr>
        <w:pStyle w:val="Style36"/>
        <w:rPr>
          <w:sz w:val="22"/>
        </w:rPr>
      </w:pPr>
      <w:r>
        <w:rPr>
          <w:sz w:val="22"/>
        </w:rPr>
        <w:t>предоставлен в обособленное водопользование;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использование водного объекта  в  заявленных  целях  запрещено  или</w:t>
      </w:r>
    </w:p>
    <w:p>
      <w:pPr>
        <w:pStyle w:val="Style36"/>
        <w:rPr>
          <w:sz w:val="22"/>
        </w:rPr>
      </w:pPr>
      <w:r>
        <w:rPr>
          <w:sz w:val="22"/>
        </w:rPr>
        <w:t>ограничено в соответствии с законодательством Российской Федерации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_________________________________________________________________________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>(указывается мотивированный отказ в предоставлении водного объекта или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</w:t>
      </w:r>
      <w:r>
        <w:rPr>
          <w:sz w:val="22"/>
        </w:rPr>
        <w:t>его части на основании решения о предоставлении водного объекта в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</w:t>
      </w:r>
      <w:r>
        <w:rPr>
          <w:sz w:val="22"/>
        </w:rPr>
        <w:t>пользование)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М.П.</w:t>
      </w:r>
    </w:p>
    <w:p>
      <w:pPr>
        <w:pStyle w:val="Normal"/>
        <w:rPr/>
      </w:pPr>
      <w:r>
        <w:rPr/>
      </w:r>
    </w:p>
    <w:p>
      <w:pPr>
        <w:pStyle w:val="Style36"/>
        <w:rPr>
          <w:sz w:val="22"/>
        </w:rPr>
      </w:pPr>
      <w:r>
        <w:rPr>
          <w:sz w:val="22"/>
        </w:rPr>
        <w:t>"____" ___________ 20____г.   _________________________   _______________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</w:t>
      </w:r>
      <w:r>
        <w:rPr>
          <w:sz w:val="22"/>
        </w:rPr>
        <w:t>(дата)                 (Ф.И.О. руководителя        (подпись)</w:t>
      </w:r>
    </w:p>
    <w:p>
      <w:pPr>
        <w:pStyle w:val="Style36"/>
        <w:rPr>
          <w:sz w:val="22"/>
        </w:rPr>
      </w:pPr>
      <w:r>
        <w:rPr>
          <w:sz w:val="22"/>
        </w:rPr>
        <w:t xml:space="preserve">                               </w:t>
      </w:r>
      <w:r>
        <w:rPr>
          <w:sz w:val="22"/>
        </w:rPr>
        <w:t>уполномоченного органа)</w:t>
      </w:r>
    </w:p>
    <w:p>
      <w:pPr>
        <w:pStyle w:val="Normal"/>
        <w:rPr/>
      </w:pPr>
      <w:r>
        <w:rPr/>
      </w:r>
    </w:p>
    <w:p>
      <w:pPr>
        <w:pStyle w:val="Normal"/>
        <w:ind w:left="0" w:right="0" w:firstLine="698"/>
        <w:jc w:val="right"/>
        <w:rPr/>
      </w:pPr>
      <w:r>
        <w:rPr/>
      </w:r>
    </w:p>
    <w:sectPr>
      <w:headerReference w:type="default" r:id="rId7"/>
      <w:footerReference w:type="default" r:id="rId8"/>
      <w:type w:val="nextPage"/>
      <w:pgSz w:w="11906" w:h="16800"/>
      <w:pgMar w:left="800" w:right="800" w:header="708" w:top="1440" w:footer="708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 CYR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Style_2"/>
      <w:tblW w:w="10298" w:type="dxa"/>
      <w:jc w:val="left"/>
      <w:tblInd w:w="5" w:type="dxa"/>
      <w:tblCellMar>
        <w:top w:w="0" w:type="dxa"/>
        <w:left w:w="0" w:type="dxa"/>
        <w:bottom w:w="0" w:type="dxa"/>
        <w:right w:w="0" w:type="dxa"/>
      </w:tblCellMar>
    </w:tblPr>
    <w:tblGrid>
      <w:gridCol w:w="3432"/>
      <w:gridCol w:w="3433"/>
      <w:gridCol w:w="3433"/>
    </w:tblGrid>
    <w:tr>
      <w:trPr/>
      <w:tc>
        <w:tcPr>
          <w:tcW w:w="3432" w:type="dxa"/>
          <w:tcBorders/>
          <w:shd w:fill="auto" w:val="clear"/>
        </w:tcPr>
        <w:p>
          <w:pPr>
            <w:pStyle w:val="Style32"/>
            <w:ind w:left="0" w:right="0" w:hanging="0"/>
            <w:rPr/>
          </w:pPr>
          <w:r>
            <w:rPr/>
            <w:t xml:space="preserve"> 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center"/>
            <w:rPr/>
          </w:pPr>
          <w:r>
            <w:rPr/>
            <w:t>Система ГАРАНТ</w:t>
          </w:r>
        </w:p>
      </w:tc>
      <w:tc>
        <w:tcPr>
          <w:tcW w:w="3433" w:type="dxa"/>
          <w:tcBorders/>
          <w:shd w:fill="auto" w:val="clear"/>
        </w:tcPr>
        <w:p>
          <w:pPr>
            <w:pStyle w:val="Style32"/>
            <w:ind w:left="0" w:right="0" w:hanging="0"/>
            <w:jc w:val="right"/>
            <w:rPr/>
          </w:pPr>
          <w:r>
            <w:rPr/>
            <w:fldChar w:fldCharType="begin"/>
          </w:r>
          <w:r>
            <w:rPr/>
            <w:instrText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/>
            <w:t>/</w:t>
          </w:r>
          <w:r>
            <w:rPr/>
            <w:fldChar w:fldCharType="begin"/>
          </w:r>
          <w:r>
            <w:rPr/>
            <w:instrText> NUMPAGES </w:instrText>
          </w:r>
          <w:r>
            <w:rPr/>
            <w:fldChar w:fldCharType="separate"/>
          </w:r>
          <w:r>
            <w:rPr/>
            <w:t>2</w:t>
          </w:r>
          <w:r>
            <w:rPr/>
            <w:fldChar w:fldCharType="end"/>
          </w:r>
        </w:p>
      </w:tc>
    </w:tr>
  </w:tbl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1"/>
      <w:ind w:left="0" w:right="0" w:hanging="0"/>
      <w:jc w:val="left"/>
      <w:rPr/>
    </w:pPr>
    <w:r>
      <w:rPr/>
      <w:t>Приказ Министерства природных ресурсов и экологии РФ от 29 июня 2020 г. N 400 "Об утверждении…</w:t>
    </w:r>
  </w:p>
</w:hdr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Zen Hei Sharp" w:cs="Lohit Devanagari" w:asciiTheme="minorAscii" w:hAnsiTheme="minorHAnsi"/>
        <w:color w:val="000000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eading 10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toc 10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link w:val="Style_11_ch"/>
    <w:uiPriority w:val="0"/>
    <w:qFormat/>
    <w:pPr>
      <w:widowControl w:val="false"/>
      <w:bidi w:val="0"/>
      <w:spacing w:lineRule="auto" w:line="240" w:before="0" w:after="0"/>
      <w:ind w:left="0" w:right="0" w:firstLine="720"/>
      <w:jc w:val="both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Normal"/>
    <w:next w:val="Normal"/>
    <w:link w:val="Style_7_ch"/>
    <w:uiPriority w:val="9"/>
    <w:qFormat/>
    <w:pPr>
      <w:spacing w:before="108" w:after="108"/>
      <w:ind w:left="0" w:right="0" w:hanging="0"/>
      <w:jc w:val="center"/>
      <w:outlineLvl w:val="0"/>
    </w:pPr>
    <w:rPr>
      <w:b/>
      <w:color w:val="26282F"/>
    </w:rPr>
  </w:style>
  <w:style w:type="paragraph" w:styleId="2">
    <w:name w:val="Heading 2"/>
    <w:link w:val="Style_34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1"/>
    </w:pPr>
    <w:rPr>
      <w:rFonts w:ascii="XO Thames" w:hAnsi="XO Thames" w:eastAsia="WenQuanYi Zen Hei Sharp" w:cs="Lohit Devanagari"/>
      <w:b/>
      <w:color w:val="00A0FF"/>
      <w:spacing w:val="0"/>
      <w:kern w:val="0"/>
      <w:sz w:val="26"/>
      <w:szCs w:val="20"/>
      <w:lang w:val="ru-RU" w:eastAsia="zh-CN" w:bidi="hi-IN"/>
    </w:rPr>
  </w:style>
  <w:style w:type="paragraph" w:styleId="3">
    <w:name w:val="Heading 3"/>
    <w:link w:val="Style_18_ch"/>
    <w:uiPriority w:val="9"/>
    <w:qFormat/>
    <w:pPr>
      <w:widowControl/>
      <w:bidi w:val="0"/>
      <w:spacing w:lineRule="auto" w:line="240" w:before="0" w:after="0"/>
      <w:ind w:left="0" w:right="0" w:hanging="0"/>
      <w:jc w:val="left"/>
      <w:outlineLvl w:val="2"/>
    </w:pPr>
    <w:rPr>
      <w:rFonts w:ascii="XO Thames" w:hAnsi="XO Thames" w:eastAsia="WenQuanYi Zen Hei Sharp" w:cs="Lohit Devanagari"/>
      <w:b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4">
    <w:name w:val="Heading 4"/>
    <w:link w:val="Style_33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3"/>
    </w:pPr>
    <w:rPr>
      <w:rFonts w:ascii="XO Thames" w:hAnsi="XO Thames" w:eastAsia="WenQuanYi Zen Hei Sharp" w:cs="Lohit Devanagari"/>
      <w:b/>
      <w:color w:val="595959"/>
      <w:spacing w:val="0"/>
      <w:kern w:val="0"/>
      <w:sz w:val="26"/>
      <w:szCs w:val="20"/>
      <w:lang w:val="ru-RU" w:eastAsia="zh-CN" w:bidi="hi-IN"/>
    </w:rPr>
  </w:style>
  <w:style w:type="paragraph" w:styleId="5">
    <w:name w:val="Heading 5"/>
    <w:link w:val="Style_22_ch"/>
    <w:uiPriority w:val="9"/>
    <w:qFormat/>
    <w:pPr>
      <w:widowControl/>
      <w:bidi w:val="0"/>
      <w:spacing w:lineRule="auto" w:line="240" w:before="120" w:after="120"/>
      <w:ind w:left="0" w:right="0" w:hanging="0"/>
      <w:jc w:val="left"/>
      <w:outlineLvl w:val="4"/>
    </w:pPr>
    <w:rPr>
      <w:rFonts w:ascii="XO Thames" w:hAnsi="XO Thames" w:eastAsia="WenQuanYi Zen Hei Sharp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Style9">
    <w:name w:val="Комментарий"/>
    <w:basedOn w:val="Style11"/>
    <w:link w:val="Style_12"/>
    <w:qFormat/>
    <w:rPr>
      <w:color w:val="353842"/>
    </w:rPr>
  </w:style>
  <w:style w:type="character" w:styleId="Contents2">
    <w:name w:val="Contents 2"/>
    <w:link w:val="Style_14"/>
    <w:qFormat/>
    <w:rPr/>
  </w:style>
  <w:style w:type="character" w:styleId="Contents4">
    <w:name w:val="Contents 4"/>
    <w:link w:val="Style_15"/>
    <w:qFormat/>
    <w:rPr/>
  </w:style>
  <w:style w:type="character" w:styleId="Contents6">
    <w:name w:val="Contents 6"/>
    <w:link w:val="Style_16"/>
    <w:qFormat/>
    <w:rPr/>
  </w:style>
  <w:style w:type="character" w:styleId="Contents7">
    <w:name w:val="Contents 7"/>
    <w:link w:val="Style_17"/>
    <w:qFormat/>
    <w:rPr/>
  </w:style>
  <w:style w:type="character" w:styleId="Heading3">
    <w:name w:val="Heading 3"/>
    <w:link w:val="Style_18"/>
    <w:qFormat/>
    <w:rPr>
      <w:rFonts w:ascii="XO Thames" w:hAnsi="XO Thames"/>
      <w:b/>
      <w:i/>
      <w:color w:val="000000"/>
    </w:rPr>
  </w:style>
  <w:style w:type="character" w:styleId="Style10">
    <w:name w:val="Гипертекстовая ссылка"/>
    <w:basedOn w:val="Style18"/>
    <w:link w:val="Style_6"/>
    <w:qFormat/>
    <w:rPr>
      <w:rFonts w:ascii="Times New Roman" w:hAnsi="Times New Roman"/>
      <w:b w:val="false"/>
      <w:color w:val="106BBE"/>
      <w:sz w:val="20"/>
    </w:rPr>
  </w:style>
  <w:style w:type="character" w:styleId="Style11">
    <w:name w:val="Текст (справка)"/>
    <w:link w:val="Style_13"/>
    <w:qFormat/>
    <w:rPr/>
  </w:style>
  <w:style w:type="character" w:styleId="DefaultParagraphFont">
    <w:name w:val="Default Paragraph Font"/>
    <w:link w:val="Style_19"/>
    <w:qFormat/>
    <w:rPr/>
  </w:style>
  <w:style w:type="character" w:styleId="Style12">
    <w:name w:val="Цветовое выделение для Текст"/>
    <w:link w:val="Style_4"/>
    <w:qFormat/>
    <w:rPr>
      <w:rFonts w:ascii="Times New Roman CYR" w:hAnsi="Times New Roman CYR"/>
      <w:sz w:val="24"/>
    </w:rPr>
  </w:style>
  <w:style w:type="character" w:styleId="Contents3">
    <w:name w:val="Contents 3"/>
    <w:link w:val="Style_20"/>
    <w:qFormat/>
    <w:rPr/>
  </w:style>
  <w:style w:type="character" w:styleId="Style13">
    <w:name w:val="Нормальный (таблица)"/>
    <w:link w:val="Style_9"/>
    <w:qFormat/>
    <w:rPr/>
  </w:style>
  <w:style w:type="character" w:styleId="Style14">
    <w:name w:val="Сноска"/>
    <w:link w:val="Style_21"/>
    <w:qFormat/>
    <w:rPr>
      <w:sz w:val="20"/>
    </w:rPr>
  </w:style>
  <w:style w:type="character" w:styleId="Heading5">
    <w:name w:val="Heading 5"/>
    <w:link w:val="Style_22"/>
    <w:qFormat/>
    <w:rPr>
      <w:rFonts w:ascii="XO Thames" w:hAnsi="XO Thames"/>
      <w:b/>
      <w:color w:val="000000"/>
      <w:sz w:val="22"/>
    </w:rPr>
  </w:style>
  <w:style w:type="character" w:styleId="Heading1">
    <w:name w:val="Heading 1"/>
    <w:link w:val="Style_7"/>
    <w:qFormat/>
    <w:rPr>
      <w:b/>
      <w:color w:val="26282F"/>
    </w:rPr>
  </w:style>
  <w:style w:type="character" w:styleId="Style15">
    <w:name w:val="Интернет-ссылка"/>
    <w:link w:val="Style_23"/>
    <w:rPr>
      <w:color w:val="0000FF"/>
      <w:u w:val="single"/>
    </w:rPr>
  </w:style>
  <w:style w:type="character" w:styleId="Footnote">
    <w:name w:val="Footnote"/>
    <w:link w:val="Style_24"/>
    <w:qFormat/>
    <w:rPr>
      <w:rFonts w:ascii="XO Thames" w:hAnsi="XO Thames"/>
      <w:sz w:val="22"/>
    </w:rPr>
  </w:style>
  <w:style w:type="character" w:styleId="Contents1">
    <w:name w:val="Contents 1"/>
    <w:link w:val="Style_25"/>
    <w:qFormat/>
    <w:rPr>
      <w:rFonts w:ascii="XO Thames" w:hAnsi="XO Thames"/>
      <w:b/>
    </w:rPr>
  </w:style>
  <w:style w:type="character" w:styleId="HeaderandFooter">
    <w:name w:val="Header and Footer"/>
    <w:link w:val="Style_26"/>
    <w:qFormat/>
    <w:rPr>
      <w:rFonts w:ascii="XO Thames" w:hAnsi="XO Thames"/>
      <w:sz w:val="20"/>
    </w:rPr>
  </w:style>
  <w:style w:type="character" w:styleId="Contents9">
    <w:name w:val="Contents 9"/>
    <w:link w:val="Style_27"/>
    <w:qFormat/>
    <w:rPr/>
  </w:style>
  <w:style w:type="character" w:styleId="Header">
    <w:name w:val="Header"/>
    <w:link w:val="Style_1"/>
    <w:qFormat/>
    <w:rPr>
      <w:rFonts w:ascii="Times New Roman" w:hAnsi="Times New Roman"/>
      <w:sz w:val="20"/>
    </w:rPr>
  </w:style>
  <w:style w:type="character" w:styleId="Footer">
    <w:name w:val="Footer"/>
    <w:link w:val="Style_3"/>
    <w:qFormat/>
    <w:rPr>
      <w:rFonts w:ascii="Times New Roman" w:hAnsi="Times New Roman"/>
      <w:sz w:val="20"/>
    </w:rPr>
  </w:style>
  <w:style w:type="character" w:styleId="Contents8">
    <w:name w:val="Contents 8"/>
    <w:link w:val="Style_28"/>
    <w:qFormat/>
    <w:rPr/>
  </w:style>
  <w:style w:type="character" w:styleId="Contents5">
    <w:name w:val="Contents 5"/>
    <w:link w:val="Style_29"/>
    <w:qFormat/>
    <w:rPr/>
  </w:style>
  <w:style w:type="character" w:styleId="Style16">
    <w:name w:val="Прижатый влево"/>
    <w:link w:val="Style_10"/>
    <w:qFormat/>
    <w:rPr/>
  </w:style>
  <w:style w:type="character" w:styleId="Subtitle">
    <w:name w:val="Subtitle"/>
    <w:link w:val="Style_30"/>
    <w:qFormat/>
    <w:rPr>
      <w:rFonts w:ascii="XO Thames" w:hAnsi="XO Thames"/>
      <w:i/>
      <w:color w:val="616161"/>
      <w:sz w:val="24"/>
    </w:rPr>
  </w:style>
  <w:style w:type="character" w:styleId="Toc10">
    <w:name w:val="toc 10"/>
    <w:link w:val="Style_31"/>
    <w:qFormat/>
    <w:rPr/>
  </w:style>
  <w:style w:type="character" w:styleId="Title">
    <w:name w:val="Title"/>
    <w:link w:val="Style_32"/>
    <w:qFormat/>
    <w:rPr>
      <w:rFonts w:ascii="XO Thames" w:hAnsi="XO Thames"/>
      <w:b/>
      <w:sz w:val="52"/>
    </w:rPr>
  </w:style>
  <w:style w:type="character" w:styleId="Heading4">
    <w:name w:val="Heading 4"/>
    <w:link w:val="Style_33"/>
    <w:qFormat/>
    <w:rPr>
      <w:rFonts w:ascii="XO Thames" w:hAnsi="XO Thames"/>
      <w:b/>
      <w:color w:val="595959"/>
      <w:sz w:val="26"/>
    </w:rPr>
  </w:style>
  <w:style w:type="character" w:styleId="Style17">
    <w:name w:val="Таблицы (моноширинный)"/>
    <w:link w:val="Style_8"/>
    <w:qFormat/>
    <w:rPr>
      <w:rFonts w:ascii="Courier New" w:hAnsi="Courier New"/>
    </w:rPr>
  </w:style>
  <w:style w:type="character" w:styleId="Style18">
    <w:name w:val="Цветовое выделение"/>
    <w:basedOn w:val="Style12"/>
    <w:link w:val="Style_5"/>
    <w:qFormat/>
    <w:rPr>
      <w:rFonts w:ascii="Times New Roman" w:hAnsi="Times New Roman"/>
      <w:b/>
      <w:color w:val="26282F"/>
      <w:sz w:val="20"/>
    </w:rPr>
  </w:style>
  <w:style w:type="character" w:styleId="Heading2">
    <w:name w:val="Heading 2"/>
    <w:link w:val="Style_34"/>
    <w:qFormat/>
    <w:rPr>
      <w:rFonts w:ascii="XO Thames" w:hAnsi="XO Thames"/>
      <w:b/>
      <w:color w:val="00A0FF"/>
      <w:sz w:val="2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Комментарий"/>
    <w:basedOn w:val="Style26"/>
    <w:next w:val="Normal"/>
    <w:link w:val="Style_12_ch"/>
    <w:qFormat/>
    <w:pPr>
      <w:spacing w:before="75" w:after="0"/>
      <w:ind w:left="0" w:right="0" w:hanging="0"/>
      <w:jc w:val="both"/>
    </w:pPr>
    <w:rPr>
      <w:color w:val="353842"/>
    </w:rPr>
  </w:style>
  <w:style w:type="paragraph" w:styleId="21">
    <w:name w:val="TOC 2"/>
    <w:link w:val="Style_14_ch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41">
    <w:name w:val="TOC 4"/>
    <w:link w:val="Style_15_ch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6">
    <w:name w:val="TOC 6"/>
    <w:link w:val="Style_16_ch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7">
    <w:name w:val="TOC 7"/>
    <w:link w:val="Style_17_ch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5">
    <w:name w:val="Гипертекстовая ссылка"/>
    <w:basedOn w:val="Style37"/>
    <w:link w:val="Style_6_ch"/>
    <w:qFormat/>
    <w:pPr/>
    <w:rPr>
      <w:rFonts w:ascii="Times New Roman" w:hAnsi="Times New Roman"/>
      <w:b w:val="false"/>
      <w:color w:val="106BBE"/>
      <w:sz w:val="20"/>
    </w:rPr>
  </w:style>
  <w:style w:type="paragraph" w:styleId="Style26">
    <w:name w:val="Текст (справка)"/>
    <w:basedOn w:val="Normal"/>
    <w:next w:val="Normal"/>
    <w:link w:val="Style_13_ch"/>
    <w:qFormat/>
    <w:pPr>
      <w:ind w:left="170" w:right="170" w:hanging="0"/>
      <w:jc w:val="left"/>
    </w:pPr>
    <w:rPr/>
  </w:style>
  <w:style w:type="paragraph" w:styleId="DefaultParagraphFont1">
    <w:name w:val="Default Paragraph Font"/>
    <w:link w:val="Style_19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7">
    <w:name w:val="Цветовое выделение для Текст"/>
    <w:link w:val="Style_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 CYR" w:hAnsi="Times New Roman CYR" w:eastAsia="WenQuanYi Zen Hei Sharp" w:cs="Lohit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31">
    <w:name w:val="TOC 3"/>
    <w:link w:val="Style_20_ch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28">
    <w:name w:val="Нормальный (таблица)"/>
    <w:basedOn w:val="Normal"/>
    <w:next w:val="Normal"/>
    <w:link w:val="Style_9_ch"/>
    <w:qFormat/>
    <w:pPr>
      <w:ind w:left="0" w:right="0" w:hanging="0"/>
      <w:jc w:val="both"/>
    </w:pPr>
    <w:rPr/>
  </w:style>
  <w:style w:type="paragraph" w:styleId="Style29">
    <w:name w:val="Footnote Text"/>
    <w:basedOn w:val="Normal"/>
    <w:next w:val="Normal"/>
    <w:link w:val="Style_21_ch"/>
    <w:pPr>
      <w:jc w:val="both"/>
    </w:pPr>
    <w:rPr>
      <w:sz w:val="20"/>
    </w:rPr>
  </w:style>
  <w:style w:type="paragraph" w:styleId="Internetlink">
    <w:name w:val="Internet link"/>
    <w:link w:val="Style_23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Calibri" w:hAnsi="Calibri" w:eastAsia="WenQuanYi Zen Hei Sharp" w:cs="Lohit Devanagari"/>
      <w:color w:val="0000FF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"/>
    <w:link w:val="Style_24_ch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1">
    <w:name w:val="TOC 1"/>
    <w:link w:val="Style_25_ch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Style30">
    <w:name w:val="Верхний и нижний колонтитулы"/>
    <w:link w:val="Style_26_ch"/>
    <w:qFormat/>
    <w:pPr>
      <w:widowControl/>
      <w:bidi w:val="0"/>
      <w:spacing w:lineRule="auto" w:line="360" w:before="0" w:after="0"/>
      <w:ind w:left="0" w:right="0" w:hanging="0"/>
      <w:jc w:val="left"/>
    </w:pPr>
    <w:rPr>
      <w:rFonts w:ascii="XO Thames" w:hAnsi="XO Thames" w:eastAsia="WenQuanYi Zen Hei Sharp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link w:val="Style_27_ch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Header"/>
    <w:basedOn w:val="Normal"/>
    <w:next w:val="Normal"/>
    <w:link w:val="Style_1_ch"/>
    <w:pPr>
      <w:ind w:left="0" w:right="0" w:hanging="0"/>
      <w:jc w:val="center"/>
    </w:pPr>
    <w:rPr>
      <w:rFonts w:ascii="Times New Roman" w:hAnsi="Times New Roman"/>
      <w:sz w:val="20"/>
    </w:rPr>
  </w:style>
  <w:style w:type="paragraph" w:styleId="Style32">
    <w:name w:val="Footer"/>
    <w:basedOn w:val="Normal"/>
    <w:next w:val="Normal"/>
    <w:link w:val="Style_3_ch"/>
    <w:pPr>
      <w:ind w:left="0" w:right="0" w:hanging="0"/>
      <w:jc w:val="left"/>
    </w:pPr>
    <w:rPr>
      <w:rFonts w:ascii="Times New Roman" w:hAnsi="Times New Roman"/>
      <w:sz w:val="20"/>
    </w:rPr>
  </w:style>
  <w:style w:type="paragraph" w:styleId="8">
    <w:name w:val="TOC 8"/>
    <w:link w:val="Style_28_ch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51">
    <w:name w:val="TOC 5"/>
    <w:link w:val="Style_29_ch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3">
    <w:name w:val="Прижатый влево"/>
    <w:basedOn w:val="Normal"/>
    <w:next w:val="Normal"/>
    <w:link w:val="Style_10_ch"/>
    <w:qFormat/>
    <w:pPr>
      <w:ind w:left="0" w:right="0" w:hanging="0"/>
      <w:jc w:val="left"/>
    </w:pPr>
    <w:rPr/>
  </w:style>
  <w:style w:type="paragraph" w:styleId="Style34">
    <w:name w:val="Subtitle"/>
    <w:link w:val="Style_30_ch"/>
    <w:uiPriority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i/>
      <w:color w:val="616161"/>
      <w:spacing w:val="0"/>
      <w:kern w:val="0"/>
      <w:sz w:val="24"/>
      <w:szCs w:val="20"/>
      <w:lang w:val="ru-RU" w:eastAsia="zh-CN" w:bidi="hi-IN"/>
    </w:rPr>
  </w:style>
  <w:style w:type="paragraph" w:styleId="Toc101">
    <w:name w:val="toc 10"/>
    <w:link w:val="Style_31_ch"/>
    <w:uiPriority w:val="39"/>
    <w:qFormat/>
    <w:pPr>
      <w:widowControl/>
      <w:bidi w:val="0"/>
      <w:spacing w:lineRule="auto" w:line="240" w:before="0" w:after="0"/>
      <w:ind w:left="1800" w:right="0" w:hanging="0"/>
      <w:jc w:val="left"/>
    </w:pPr>
    <w:rPr>
      <w:rFonts w:ascii="Calibri" w:hAnsi="Calibri" w:eastAsia="WenQuanYi Zen Hei Sharp" w:cs="Lohit Devanagari" w:asciiTheme="minorAscii" w:hAnsiTheme="minorHAnsi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5">
    <w:name w:val="Title"/>
    <w:link w:val="Style_32_ch"/>
    <w:uiPriority w:val="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WenQuanYi Zen Hei Sharp" w:cs="Lohit Devanagari"/>
      <w:b/>
      <w:color w:val="000000"/>
      <w:spacing w:val="0"/>
      <w:kern w:val="0"/>
      <w:sz w:val="52"/>
      <w:szCs w:val="20"/>
      <w:lang w:val="ru-RU" w:eastAsia="zh-CN" w:bidi="hi-IN"/>
    </w:rPr>
  </w:style>
  <w:style w:type="paragraph" w:styleId="Style36">
    <w:name w:val="Таблицы (моноширинный)"/>
    <w:basedOn w:val="Normal"/>
    <w:next w:val="Normal"/>
    <w:link w:val="Style_8_ch"/>
    <w:qFormat/>
    <w:pPr>
      <w:ind w:left="0" w:right="0" w:hanging="0"/>
      <w:jc w:val="left"/>
    </w:pPr>
    <w:rPr>
      <w:rFonts w:ascii="Courier New" w:hAnsi="Courier New"/>
    </w:rPr>
  </w:style>
  <w:style w:type="paragraph" w:styleId="Style37">
    <w:name w:val="Цветовое выделение"/>
    <w:basedOn w:val="Style27"/>
    <w:link w:val="Style_5_ch"/>
    <w:qFormat/>
    <w:pPr/>
    <w:rPr>
      <w:rFonts w:ascii="Times New Roman" w:hAnsi="Times New Roman"/>
      <w:b/>
      <w:color w:val="26282F"/>
      <w:sz w:val="20"/>
    </w:rPr>
  </w:style>
  <w:style w:type="table" w:default="1" w:styleId="Style_2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ivo.garant.ru/document/redirect/12151347/1010" TargetMode="External"/><Relationship Id="rId3" Type="http://schemas.openxmlformats.org/officeDocument/2006/relationships/hyperlink" Target="http://ivo.garant.ru/document/redirect/12151347/1011" TargetMode="External"/><Relationship Id="rId4" Type="http://schemas.openxmlformats.org/officeDocument/2006/relationships/hyperlink" Target="http://ivo.garant.ru/document/redirect/12151347/0" TargetMode="External"/><Relationship Id="rId5" Type="http://schemas.openxmlformats.org/officeDocument/2006/relationships/hyperlink" Target="http://ivo.garant.ru/document/redirect/12151347/1204" TargetMode="External"/><Relationship Id="rId6" Type="http://schemas.openxmlformats.org/officeDocument/2006/relationships/hyperlink" Target="http://ivo.garant.ru/document/redirect/12151347/0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LibreOffice/6.3.5.2$Linux_X86_64 LibreOffice_project/dd0751754f11728f69b42ee2af66670068624673</Application>
  <Pages>2</Pages>
  <Words>300</Words>
  <Characters>2230</Characters>
  <CharactersWithSpaces>2866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2021-03-16T10:13:13Z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0</vt:bool>
  </property>
</Properties>
</file>